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8C2" w:rsidP="00845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FNSFMK509 Process transaction documentation</w:t>
      </w:r>
      <w:r>
        <w:fldChar w:fldCharType="end"/>
      </w:r>
    </w:p>
    <w:p w:rsidR="008458C2" w:rsidP="008458C2">
      <w:pPr>
        <w:pStyle w:val="Version"/>
        <w:sectPr w:rsidSect="00C53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6A4" w:rsidP="00C536A4">
      <w:pPr>
        <w:pStyle w:val="SuperHeading"/>
      </w:pPr>
      <w:r w:rsidRPr="00C536A4">
        <w:t>FNSFMK509 Process transaction documentation</w:t>
      </w:r>
    </w:p>
    <w:p w:rsidR="00000000" w:rsidRPr="00C536A4" w:rsidP="00C536A4">
      <w:pPr>
        <w:pStyle w:val="Heading1"/>
      </w:pPr>
      <w:bookmarkStart w:id="1" w:name="O_676434"/>
      <w:bookmarkEnd w:id="1"/>
      <w:r w:rsidRPr="00C536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3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rPr>
                <w:rStyle w:val="SpecialBold"/>
              </w:rPr>
              <w:t>Comments</w:t>
            </w:r>
          </w:p>
        </w:tc>
      </w:tr>
      <w:tr w:rsidTr="00C53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t>This version first released with FNS Financial Services Training Package Version 1.0.</w:t>
            </w:r>
          </w:p>
        </w:tc>
      </w:tr>
    </w:tbl>
    <w:p w:rsidR="00000000" w:rsidRPr="00C536A4" w:rsidP="00C536A4">
      <w:pPr>
        <w:pStyle w:val="BodyText"/>
      </w:pPr>
    </w:p>
    <w:p w:rsidR="00000000" w:rsidRPr="00C536A4" w:rsidP="00C536A4">
      <w:pPr>
        <w:pStyle w:val="AllowPageBreak"/>
      </w:pPr>
    </w:p>
    <w:p w:rsidR="00000000" w:rsidRPr="00C536A4" w:rsidP="00C536A4">
      <w:pPr>
        <w:pStyle w:val="Heading1"/>
      </w:pPr>
      <w:bookmarkStart w:id="2" w:name="O_676435"/>
      <w:bookmarkEnd w:id="2"/>
      <w:r w:rsidRPr="00C536A4">
        <w:t>Application</w:t>
      </w:r>
    </w:p>
    <w:p w:rsidR="00000000" w:rsidRPr="00C536A4" w:rsidP="008458C2">
      <w:pPr>
        <w:pStyle w:val="BodyText"/>
      </w:pPr>
      <w:r w:rsidRPr="00C536A4">
        <w:t>This unit describes the skills and knowledge required to process transactions and complete</w:t>
      </w:r>
      <w:r w:rsidRPr="00C536A4">
        <w:t xml:space="preserve"> appropriate documentation.</w:t>
      </w:r>
    </w:p>
    <w:p w:rsidR="00000000" w:rsidRPr="00C536A4" w:rsidP="008458C2">
      <w:pPr>
        <w:pStyle w:val="BodyText"/>
      </w:pPr>
      <w:r w:rsidRPr="00C536A4">
        <w:t>It applies to individuals with specialised knowledge who use systematic approaches for processing information and resolving issues within their area of responsibility.</w:t>
      </w:r>
    </w:p>
    <w:p w:rsidR="00000000" w:rsidRPr="00C536A4" w:rsidP="008458C2">
      <w:pPr>
        <w:pStyle w:val="BodyText"/>
      </w:pPr>
      <w:r w:rsidRPr="00C536A4">
        <w:t>No licensing, legislative or certification requirements ap</w:t>
      </w:r>
      <w:r w:rsidRPr="00C536A4">
        <w:t>ply to this unit at the time of publication.</w:t>
      </w:r>
    </w:p>
    <w:p w:rsidR="00000000" w:rsidRPr="00C536A4" w:rsidP="00C536A4">
      <w:pPr>
        <w:pStyle w:val="Heading1"/>
      </w:pPr>
      <w:bookmarkStart w:id="3" w:name="O_676438"/>
      <w:bookmarkEnd w:id="3"/>
      <w:r w:rsidRPr="00C536A4">
        <w:t>Unit Sector</w:t>
      </w:r>
    </w:p>
    <w:p w:rsidR="00000000" w:rsidRPr="00C536A4" w:rsidP="008458C2">
      <w:pPr>
        <w:pStyle w:val="BodyText"/>
      </w:pPr>
      <w:r w:rsidRPr="00C536A4">
        <w:t>Financial markets</w:t>
      </w:r>
    </w:p>
    <w:p w:rsidR="00000000" w:rsidRPr="00C536A4" w:rsidP="00C536A4">
      <w:pPr>
        <w:pStyle w:val="Heading1"/>
      </w:pPr>
      <w:bookmarkStart w:id="4" w:name="O_676439"/>
      <w:bookmarkEnd w:id="4"/>
      <w:r w:rsidRPr="00C536A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536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rPr>
                <w:rStyle w:val="SpecialBold"/>
              </w:rPr>
              <w:t>PERFORMANCE CRITERIA</w:t>
            </w:r>
          </w:p>
        </w:tc>
      </w:tr>
      <w:tr w:rsidTr="00C536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36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1. Complete pre-deal documentation and authorisations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t>1.1 Complete onboarding checks for new clients according to regulatory requirements and organisational gu</w:t>
            </w:r>
            <w:r w:rsidRPr="00C536A4">
              <w:t>idelines</w:t>
            </w:r>
          </w:p>
          <w:p w:rsidR="00000000" w:rsidRPr="00C536A4" w:rsidP="00C536A4">
            <w:pPr>
              <w:pStyle w:val="BodyText"/>
            </w:pPr>
            <w:r w:rsidRPr="00C536A4">
              <w:t>1.2 Establish and confirm type of transaction client wishes to undertake</w:t>
            </w:r>
          </w:p>
          <w:p w:rsidR="00000000" w:rsidRPr="00C536A4" w:rsidP="00C536A4">
            <w:pPr>
              <w:pStyle w:val="BodyText"/>
            </w:pPr>
            <w:r w:rsidRPr="00C536A4">
              <w:t>1.3 Check and confirm master agreement is in place for client and relevant transaction</w:t>
            </w:r>
          </w:p>
          <w:p w:rsidR="00000000" w:rsidRPr="00C536A4" w:rsidP="00C536A4">
            <w:pPr>
              <w:pStyle w:val="BodyText"/>
            </w:pPr>
            <w:r w:rsidRPr="00C536A4">
              <w:t>1.4 Confirm client authorisation to trade in specified financial product and for releva</w:t>
            </w:r>
            <w:r w:rsidRPr="00C536A4">
              <w:t>nt transaction</w:t>
            </w:r>
          </w:p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1.5 Discuss, clarify and resolve any issues related to product or transaction with client</w:t>
            </w:r>
          </w:p>
        </w:tc>
      </w:tr>
      <w:tr w:rsidTr="00C536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2. Execute transaction for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t xml:space="preserve">2.1 Check and verify that transaction is within client’s and own authorised trading limits </w:t>
            </w:r>
          </w:p>
          <w:p w:rsidR="00000000" w:rsidRPr="00C536A4" w:rsidP="00C536A4">
            <w:pPr>
              <w:pStyle w:val="BodyText"/>
            </w:pPr>
            <w:r w:rsidRPr="00C536A4">
              <w:t>2.2 Confirm with client whether trade is to be centrally cleared</w:t>
            </w:r>
          </w:p>
          <w:p w:rsidR="00000000" w:rsidRPr="00C536A4" w:rsidP="00C536A4">
            <w:pPr>
              <w:pStyle w:val="BodyText"/>
            </w:pPr>
            <w:r w:rsidRPr="00C536A4">
              <w:t xml:space="preserve">2.3 Confirm details of trade and obtain client’s acknowledgement </w:t>
            </w:r>
          </w:p>
          <w:p w:rsidR="00000000" w:rsidRPr="00C536A4" w:rsidP="00C536A4">
            <w:pPr>
              <w:pStyle w:val="BodyText"/>
            </w:pPr>
            <w:r w:rsidRPr="00C536A4">
              <w:t>2.4 Capture accurate details of transaction in organisation’s systems, including risk management requirements in required tim</w:t>
            </w:r>
            <w:r w:rsidRPr="00C536A4">
              <w:t>eframe</w:t>
            </w:r>
          </w:p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2.5 Report details of transaction to authorised trade repository as required</w:t>
            </w:r>
          </w:p>
        </w:tc>
      </w:tr>
      <w:tr w:rsidTr="00C536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3. Complete processes for confirming and settling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t>3.1 Forward details of transaction order to client promptly</w:t>
            </w:r>
          </w:p>
          <w:p w:rsidR="00000000" w:rsidRPr="00C536A4" w:rsidP="00C536A4">
            <w:pPr>
              <w:pStyle w:val="BodyText"/>
            </w:pPr>
            <w:r w:rsidRPr="00C536A4">
              <w:t>3.2 Complete financial transaction according to o</w:t>
            </w:r>
            <w:r w:rsidRPr="00C536A4">
              <w:t>rganisation and industry requirements</w:t>
            </w:r>
          </w:p>
          <w:p w:rsidR="00000000" w:rsidRPr="00C536A4" w:rsidP="00C536A4">
            <w:pPr>
              <w:pStyle w:val="BodyText"/>
            </w:pPr>
            <w:r w:rsidRPr="00C536A4">
              <w:t>3.3 Investigate exceptions and fails promptly if notified by investigations teams or relevant personnel</w:t>
            </w:r>
          </w:p>
        </w:tc>
      </w:tr>
    </w:tbl>
    <w:p w:rsidR="00000000" w:rsidRPr="00C536A4" w:rsidP="00C536A4">
      <w:pPr>
        <w:pStyle w:val="BodyText"/>
      </w:pPr>
    </w:p>
    <w:p w:rsidR="00000000" w:rsidRPr="00C536A4" w:rsidP="00C536A4">
      <w:pPr>
        <w:pStyle w:val="AllowPageBreak"/>
      </w:pPr>
    </w:p>
    <w:p w:rsidR="00000000" w:rsidRPr="00C536A4" w:rsidP="00C536A4">
      <w:pPr>
        <w:pStyle w:val="Heading1"/>
      </w:pPr>
      <w:bookmarkStart w:id="5" w:name="O_676440"/>
      <w:bookmarkEnd w:id="5"/>
      <w:r w:rsidRPr="00C536A4">
        <w:t>Foundation Skills</w:t>
      </w:r>
    </w:p>
    <w:p w:rsidR="00000000" w:rsidRPr="008458C2" w:rsidP="008458C2">
      <w:pPr>
        <w:pStyle w:val="BodyText"/>
        <w:rPr>
          <w:i/>
        </w:rPr>
      </w:pPr>
      <w:r w:rsidRPr="008458C2">
        <w:rPr>
          <w:rStyle w:val="Emphasis"/>
        </w:rPr>
        <w:t>This section describes language, literacy, numeracy and employment skills inc</w:t>
      </w:r>
      <w:r w:rsidRPr="008458C2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536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rPr>
                <w:rStyle w:val="SpecialBold"/>
              </w:rPr>
              <w:t>Description</w:t>
            </w:r>
          </w:p>
        </w:tc>
      </w:tr>
      <w:tr w:rsidTr="00C536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1.1-1.4,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ListBullet"/>
              <w:rPr>
                <w:lang w:val="en-NZ"/>
              </w:rPr>
            </w:pPr>
            <w:r w:rsidRPr="00C536A4">
              <w:t xml:space="preserve">Interprets and checks accuracy of complex information and financial data from a range </w:t>
            </w:r>
            <w:r w:rsidRPr="00C536A4">
              <w:t>of sources to determine and confirm requirements</w:t>
            </w:r>
          </w:p>
        </w:tc>
      </w:tr>
      <w:tr w:rsidTr="00C536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1.1-1.5, 2.2-2.5,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ListBullet"/>
              <w:rPr>
                <w:lang w:val="en-NZ"/>
              </w:rPr>
            </w:pPr>
            <w:r w:rsidRPr="00C536A4">
              <w:t>Records key information and accurately and comprehensively prepares documentation following organisational procedures and protocols</w:t>
            </w:r>
          </w:p>
        </w:tc>
      </w:tr>
      <w:tr w:rsidTr="00C536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1.2-1.5,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ListBullet"/>
              <w:rPr>
                <w:lang w:val="en-NZ"/>
              </w:rPr>
            </w:pPr>
            <w:r w:rsidRPr="00C536A4">
              <w:t>Participates in verbal exchanges using active listening and questioning techniques, appropriate to audience and purpose, to convey and clarify information</w:t>
            </w:r>
          </w:p>
        </w:tc>
      </w:tr>
      <w:tr w:rsidTr="00C536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2.1, 2.3, 3.2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ListBullet"/>
              <w:rPr>
                <w:lang w:val="en-NZ"/>
              </w:rPr>
            </w:pPr>
            <w:r w:rsidRPr="00C536A4">
              <w:t>Uses mathematical equations to perform calculations and analyse complex fin</w:t>
            </w:r>
            <w:r w:rsidRPr="00C536A4">
              <w:t>ancial data to achieve required outcomes</w:t>
            </w:r>
          </w:p>
        </w:tc>
      </w:tr>
      <w:tr w:rsidTr="00C536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 xml:space="preserve">Navigate the </w:t>
            </w:r>
            <w:r w:rsidRPr="00C536A4">
              <w:t>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1.1-1.4, 2.1,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ListBullet"/>
              <w:rPr>
                <w:lang w:val="en-NZ"/>
              </w:rPr>
            </w:pPr>
            <w:r w:rsidRPr="00C536A4">
              <w:t xml:space="preserve">Keeps up to date on changes to legislation or </w:t>
            </w:r>
            <w:r w:rsidRPr="00C536A4">
              <w:t xml:space="preserve">regulations relevant to own rights and </w:t>
            </w:r>
            <w:r w:rsidRPr="00C536A4">
              <w:t>responsibilities and considers implications of these when negotiating, planning and undertaking work</w:t>
            </w:r>
          </w:p>
        </w:tc>
      </w:tr>
      <w:tr w:rsidTr="00C536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1.1-1.5, 2.2, 2.3,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ListBullet"/>
              <w:rPr>
                <w:lang w:val="en-NZ"/>
              </w:rPr>
            </w:pPr>
            <w:r w:rsidRPr="00C536A4">
              <w:t>Selects and uses appropriate conventions and protocols when communicating with personnel</w:t>
            </w:r>
          </w:p>
        </w:tc>
      </w:tr>
      <w:tr w:rsidTr="00C536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ListBullet"/>
            </w:pPr>
            <w:r w:rsidRPr="00C536A4">
              <w:t>Takes responsibility for planning, sequencing and prioritising tasks and own workload for efficiency and effective outcomes</w:t>
            </w:r>
          </w:p>
          <w:p w:rsidR="00000000" w:rsidRPr="00C536A4" w:rsidP="00C536A4">
            <w:pPr>
              <w:pStyle w:val="ListBullet"/>
            </w:pPr>
            <w:r w:rsidRPr="00C536A4">
              <w:t>Uses formal analytical processes to identify potential problems and lateral thinking processes to generate possible so</w:t>
            </w:r>
            <w:r w:rsidRPr="00C536A4">
              <w:t>lutions</w:t>
            </w:r>
          </w:p>
          <w:p w:rsidR="00000000" w:rsidRPr="00C536A4" w:rsidP="00C536A4">
            <w:pPr>
              <w:pStyle w:val="ListBullet"/>
            </w:pPr>
            <w:r w:rsidRPr="00C536A4">
              <w:t>Uses digital tools to access and organise complex data and analyse multiple sources of information for strategic purposes</w:t>
            </w:r>
          </w:p>
        </w:tc>
      </w:tr>
    </w:tbl>
    <w:p w:rsidR="00000000" w:rsidRPr="00C536A4" w:rsidP="00C536A4">
      <w:pPr>
        <w:pStyle w:val="BodyText"/>
      </w:pPr>
    </w:p>
    <w:p w:rsidR="00000000" w:rsidRPr="00C536A4" w:rsidP="00C536A4">
      <w:pPr>
        <w:pStyle w:val="AllowPageBreak"/>
      </w:pPr>
    </w:p>
    <w:p w:rsidR="00000000" w:rsidRPr="00C536A4" w:rsidP="00C536A4">
      <w:pPr>
        <w:pStyle w:val="Heading1"/>
      </w:pPr>
      <w:bookmarkStart w:id="6" w:name="O_676451"/>
      <w:bookmarkEnd w:id="6"/>
      <w:r w:rsidRPr="00C536A4">
        <w:t>Range of Conditions</w:t>
      </w:r>
    </w:p>
    <w:p w:rsidR="00000000" w:rsidRPr="008458C2" w:rsidP="008458C2">
      <w:pPr>
        <w:pStyle w:val="BodyText"/>
        <w:rPr>
          <w:i/>
        </w:rPr>
      </w:pPr>
      <w:r w:rsidRPr="008458C2">
        <w:rPr>
          <w:rStyle w:val="Emphasis"/>
        </w:rPr>
        <w:t>This section specifies different work environments and conditions that may affect perfo</w:t>
      </w:r>
      <w:r w:rsidRPr="008458C2">
        <w:rPr>
          <w:rStyle w:val="Emphasis"/>
        </w:rPr>
        <w:t xml:space="preserve">rmance. Essential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C536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Accurate details of the transaction must be compliant w</w:t>
            </w:r>
            <w:r w:rsidRPr="00C536A4">
              <w:t>ith: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ListBullet"/>
            </w:pPr>
            <w:r w:rsidRPr="00C536A4">
              <w:t>Australian Securities Exchange (ASX) market rules</w:t>
            </w:r>
          </w:p>
          <w:p w:rsidR="00000000" w:rsidRPr="00C536A4" w:rsidP="00C536A4">
            <w:pPr>
              <w:pStyle w:val="ListBullet"/>
            </w:pPr>
            <w:r w:rsidRPr="00C536A4">
              <w:t>Australian Clearing House (ACH) clearing rules</w:t>
            </w:r>
          </w:p>
          <w:p w:rsidR="00000000" w:rsidRPr="00C536A4" w:rsidP="00C536A4">
            <w:pPr>
              <w:pStyle w:val="ListBullet"/>
            </w:pPr>
            <w:r w:rsidRPr="00C536A4">
              <w:t>Australian Settlement and Transfer Corporation (ASTC) settlement rules (collectively referred to as the ASX Rules).</w:t>
            </w:r>
          </w:p>
        </w:tc>
      </w:tr>
    </w:tbl>
    <w:p w:rsidR="00000000" w:rsidRPr="00C536A4" w:rsidP="00C536A4">
      <w:pPr>
        <w:pStyle w:val="BodyText"/>
      </w:pPr>
    </w:p>
    <w:p w:rsidR="00000000" w:rsidRPr="00C536A4" w:rsidP="00C536A4">
      <w:pPr>
        <w:pStyle w:val="AllowPageBreak"/>
      </w:pPr>
    </w:p>
    <w:p w:rsidR="00000000" w:rsidRPr="00C536A4" w:rsidP="00C536A4">
      <w:pPr>
        <w:pStyle w:val="Heading1"/>
      </w:pPr>
      <w:bookmarkStart w:id="7" w:name="O_676442"/>
      <w:bookmarkEnd w:id="7"/>
      <w:r w:rsidRPr="00C536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53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 xml:space="preserve">Code and title </w:t>
            </w:r>
          </w:p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>Code and title</w:t>
            </w:r>
          </w:p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rPr>
                <w:rStyle w:val="SpecialBold"/>
              </w:rPr>
              <w:t>Equivalence status</w:t>
            </w:r>
          </w:p>
        </w:tc>
      </w:tr>
      <w:tr w:rsidTr="00C53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 xml:space="preserve">FNSFMK509 Process transaction documentation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FNSFMK509A Apply knowledge of transaction documentation and processing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t>Updated to meet Standa</w:t>
            </w:r>
            <w:r w:rsidRPr="00C536A4">
              <w:t>rds for Training Packages</w:t>
            </w:r>
          </w:p>
          <w:p w:rsidR="00000000" w:rsidRPr="00C536A4" w:rsidP="00C536A4">
            <w:pPr>
              <w:pStyle w:val="BodyText"/>
            </w:pPr>
            <w:r w:rsidRPr="00C536A4">
              <w:t>Title changed</w:t>
            </w:r>
          </w:p>
          <w:p w:rsidR="00000000" w:rsidP="00C536A4">
            <w:pPr>
              <w:pStyle w:val="BodyText"/>
              <w:rPr>
                <w:lang w:val="en-NZ"/>
              </w:rPr>
            </w:pPr>
            <w:r w:rsidRPr="00C536A4">
              <w:t>Rewritten and reorganised performance criteria to clarify unit intent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6A4" w:rsidP="00C536A4">
            <w:pPr>
              <w:pStyle w:val="BodyText"/>
            </w:pPr>
            <w:r w:rsidRPr="00C536A4">
              <w:t>Equivalent unit</w:t>
            </w:r>
          </w:p>
        </w:tc>
      </w:tr>
    </w:tbl>
    <w:p w:rsidR="00000000" w:rsidRPr="00C536A4" w:rsidP="00C536A4">
      <w:pPr>
        <w:pStyle w:val="BodyText"/>
      </w:pPr>
    </w:p>
    <w:p w:rsidR="00000000" w:rsidRPr="00C536A4" w:rsidP="00C536A4">
      <w:pPr>
        <w:pStyle w:val="AllowPageBreak"/>
      </w:pPr>
    </w:p>
    <w:p w:rsidR="00000000" w:rsidRPr="00C536A4" w:rsidP="00C536A4">
      <w:pPr>
        <w:pStyle w:val="Heading1"/>
      </w:pPr>
      <w:bookmarkStart w:id="8" w:name="O_676449"/>
      <w:bookmarkEnd w:id="8"/>
      <w:r w:rsidRPr="00C536A4">
        <w:t>Links</w:t>
      </w:r>
    </w:p>
    <w:p w:rsidR="00000000" w:rsidRPr="00C536A4" w:rsidP="008458C2">
      <w:pPr>
        <w:pStyle w:val="BodyText"/>
      </w:pPr>
      <w:r w:rsidRPr="00C53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F01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36A4" w:rsidP="00C536A4"/>
    <w:sectPr w:rsidSect="00C53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A4" w:rsidRPr="008458C2" w:rsidP="00845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C2" w:rsidP="00C53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8C2" w:rsidP="00C53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58C2" w:rsidP="00C53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6A4" w:rsidRPr="008458C2" w:rsidP="00845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C2" w:rsidRPr="002D2AF8" w:rsidP="00C53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FNSFMK509 Process transaction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458C2" w:rsidP="00C53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6C3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E2B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6A4"/>
  </w:style>
  <w:style w:type="character" w:customStyle="1" w:styleId="Heading1Char">
    <w:name w:val="Heading 1 Char"/>
    <w:basedOn w:val="DefaultParagraphFont"/>
    <w:link w:val="Heading1"/>
    <w:rsid w:val="00C53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6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6A4"/>
    <w:rPr>
      <w:b/>
      <w:spacing w:val="0"/>
    </w:rPr>
  </w:style>
  <w:style w:type="character" w:styleId="Emphasis">
    <w:name w:val="Emphasis"/>
    <w:basedOn w:val="DefaultParagraphFont"/>
    <w:qFormat/>
    <w:rsid w:val="00C536A4"/>
    <w:rPr>
      <w:i/>
    </w:rPr>
  </w:style>
  <w:style w:type="paragraph" w:customStyle="1" w:styleId="SuperHeading">
    <w:name w:val="SuperHeading"/>
    <w:basedOn w:val="Normal"/>
    <w:rsid w:val="00C53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6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6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6A4"/>
  </w:style>
  <w:style w:type="paragraph" w:styleId="TableofFigures">
    <w:name w:val="table of figures"/>
    <w:basedOn w:val="Normal"/>
    <w:next w:val="Normal"/>
    <w:semiHidden/>
    <w:rsid w:val="00C53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6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6A4"/>
    <w:rPr>
      <w:rFonts w:ascii="Wingdings" w:hAnsi="Wingdings"/>
    </w:rPr>
  </w:style>
  <w:style w:type="paragraph" w:customStyle="1" w:styleId="TableHeading">
    <w:name w:val="Table Heading"/>
    <w:basedOn w:val="HeadingBase"/>
    <w:rsid w:val="00C53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6A4"/>
    <w:rPr>
      <w:color w:val="0033CC"/>
      <w:u w:val="none"/>
    </w:rPr>
  </w:style>
  <w:style w:type="paragraph" w:customStyle="1" w:styleId="BodyTextRight">
    <w:name w:val="Body Text Right"/>
    <w:basedOn w:val="BodyText"/>
    <w:rsid w:val="00C53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6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6A4"/>
    <w:rPr>
      <w:sz w:val="32"/>
    </w:rPr>
  </w:style>
  <w:style w:type="paragraph" w:customStyle="1" w:styleId="HeadingProcedure">
    <w:name w:val="Heading Procedure"/>
    <w:basedOn w:val="HeadingBase"/>
    <w:next w:val="Normal"/>
    <w:rsid w:val="00C53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6A4"/>
    <w:pPr>
      <w:spacing w:before="60" w:after="60"/>
    </w:pPr>
  </w:style>
  <w:style w:type="paragraph" w:styleId="ListContinue">
    <w:name w:val="List Continue"/>
    <w:basedOn w:val="List"/>
    <w:rsid w:val="00C536A4"/>
    <w:pPr>
      <w:ind w:firstLine="0"/>
    </w:pPr>
  </w:style>
  <w:style w:type="paragraph" w:customStyle="1" w:styleId="ListNote">
    <w:name w:val="List Note"/>
    <w:basedOn w:val="List"/>
    <w:rsid w:val="00C53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6A4"/>
    <w:rPr>
      <w:rFonts w:ascii="Courier New" w:hAnsi="Courier New"/>
    </w:rPr>
  </w:style>
  <w:style w:type="paragraph" w:customStyle="1" w:styleId="NoteBullet">
    <w:name w:val="Note Bullet"/>
    <w:basedOn w:val="Note"/>
    <w:rsid w:val="00C53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6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6A4"/>
    <w:rPr>
      <w:b/>
      <w:smallCaps/>
    </w:rPr>
  </w:style>
  <w:style w:type="paragraph" w:customStyle="1" w:styleId="TableListNumber">
    <w:name w:val="Table List Number"/>
    <w:basedOn w:val="ListNumber"/>
    <w:rsid w:val="00C53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6A4"/>
    <w:pPr>
      <w:numPr>
        <w:numId w:val="8"/>
      </w:numPr>
    </w:pPr>
  </w:style>
  <w:style w:type="paragraph" w:customStyle="1" w:styleId="ListAlpha2">
    <w:name w:val="List Alpha 2"/>
    <w:basedOn w:val="List2"/>
    <w:rsid w:val="00C536A4"/>
    <w:pPr>
      <w:numPr>
        <w:numId w:val="7"/>
      </w:numPr>
    </w:pPr>
  </w:style>
  <w:style w:type="paragraph" w:styleId="List2">
    <w:name w:val="List 2"/>
    <w:basedOn w:val="BodyText"/>
    <w:rsid w:val="00C53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6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6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6A4"/>
    <w:pPr>
      <w:numPr>
        <w:numId w:val="3"/>
      </w:numPr>
    </w:pPr>
  </w:style>
  <w:style w:type="paragraph" w:styleId="ListContinue2">
    <w:name w:val="List Continue 2"/>
    <w:basedOn w:val="List2"/>
    <w:rsid w:val="00C536A4"/>
    <w:pPr>
      <w:ind w:firstLine="0"/>
    </w:pPr>
  </w:style>
  <w:style w:type="paragraph" w:styleId="ListContinue3">
    <w:name w:val="List Continue 3"/>
    <w:basedOn w:val="List3"/>
    <w:rsid w:val="00C536A4"/>
    <w:pPr>
      <w:ind w:left="1021" w:firstLine="0"/>
    </w:pPr>
  </w:style>
  <w:style w:type="paragraph" w:styleId="ListContinue4">
    <w:name w:val="List Continue 4"/>
    <w:basedOn w:val="List4"/>
    <w:rsid w:val="00C536A4"/>
    <w:pPr>
      <w:ind w:firstLine="0"/>
    </w:pPr>
  </w:style>
  <w:style w:type="paragraph" w:styleId="ListContinue5">
    <w:name w:val="List Continue 5"/>
    <w:basedOn w:val="List5"/>
    <w:rsid w:val="00C536A4"/>
    <w:pPr>
      <w:ind w:firstLine="0"/>
    </w:pPr>
  </w:style>
  <w:style w:type="paragraph" w:styleId="ListNumber3">
    <w:name w:val="List Number 3"/>
    <w:basedOn w:val="List3"/>
    <w:rsid w:val="00C536A4"/>
    <w:pPr>
      <w:numPr>
        <w:numId w:val="4"/>
      </w:numPr>
    </w:pPr>
  </w:style>
  <w:style w:type="paragraph" w:styleId="ListNumber4">
    <w:name w:val="List Number 4"/>
    <w:basedOn w:val="List4"/>
    <w:rsid w:val="00C536A4"/>
    <w:pPr>
      <w:numPr>
        <w:numId w:val="5"/>
      </w:numPr>
    </w:pPr>
  </w:style>
  <w:style w:type="paragraph" w:styleId="ListNumber5">
    <w:name w:val="List Number 5"/>
    <w:basedOn w:val="List5"/>
    <w:rsid w:val="00C536A4"/>
    <w:pPr>
      <w:numPr>
        <w:numId w:val="6"/>
      </w:numPr>
    </w:pPr>
  </w:style>
  <w:style w:type="paragraph" w:styleId="BlockText">
    <w:name w:val="Block Text"/>
    <w:basedOn w:val="Normal"/>
    <w:rsid w:val="00C53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6A4"/>
    <w:rPr>
      <w:sz w:val="16"/>
      <w:vertAlign w:val="superscript"/>
    </w:rPr>
  </w:style>
  <w:style w:type="character" w:customStyle="1" w:styleId="Symbols">
    <w:name w:val="Symbols"/>
    <w:basedOn w:val="DefaultParagraphFont"/>
    <w:rsid w:val="00C536A4"/>
    <w:rPr>
      <w:rFonts w:ascii="Symbol" w:hAnsi="Symbol"/>
    </w:rPr>
  </w:style>
  <w:style w:type="character" w:customStyle="1" w:styleId="MenuOptions">
    <w:name w:val="Menu Options"/>
    <w:basedOn w:val="DefaultParagraphFont"/>
    <w:rsid w:val="00C53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6A4"/>
    <w:rPr>
      <w:b/>
    </w:rPr>
  </w:style>
  <w:style w:type="character" w:customStyle="1" w:styleId="Underlined">
    <w:name w:val="Underlined"/>
    <w:basedOn w:val="DefaultParagraphFont"/>
    <w:rsid w:val="00C536A4"/>
    <w:rPr>
      <w:u w:val="single"/>
    </w:rPr>
  </w:style>
  <w:style w:type="paragraph" w:customStyle="1" w:styleId="TableBodyTextRight">
    <w:name w:val="Table Body Text Right"/>
    <w:basedOn w:val="TableBodyText"/>
    <w:rsid w:val="00C53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6A4"/>
    <w:rPr>
      <w:sz w:val="18"/>
    </w:rPr>
  </w:style>
  <w:style w:type="paragraph" w:customStyle="1" w:styleId="BodySmallRight">
    <w:name w:val="Body Small Right"/>
    <w:basedOn w:val="BodyTextRight"/>
    <w:rsid w:val="00C536A4"/>
    <w:rPr>
      <w:sz w:val="18"/>
      <w:szCs w:val="18"/>
    </w:rPr>
  </w:style>
  <w:style w:type="paragraph" w:customStyle="1" w:styleId="MarginEdition">
    <w:name w:val="Margin Edition"/>
    <w:basedOn w:val="MarginNote"/>
    <w:rsid w:val="00C53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6A4"/>
    <w:rPr>
      <w:sz w:val="2"/>
      <w:szCs w:val="2"/>
    </w:rPr>
  </w:style>
  <w:style w:type="character" w:customStyle="1" w:styleId="Small">
    <w:name w:val="Small"/>
    <w:basedOn w:val="DefaultParagraphFont"/>
    <w:rsid w:val="00C536A4"/>
    <w:rPr>
      <w:sz w:val="16"/>
    </w:rPr>
  </w:style>
  <w:style w:type="paragraph" w:customStyle="1" w:styleId="WideTable">
    <w:name w:val="Wide Table"/>
    <w:basedOn w:val="Normal"/>
    <w:rsid w:val="00C53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6A4"/>
  </w:style>
  <w:style w:type="paragraph" w:styleId="Quote">
    <w:name w:val="Quote"/>
    <w:basedOn w:val="Heading1"/>
    <w:link w:val="QuoteChar"/>
    <w:qFormat/>
    <w:rsid w:val="00C53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6A4"/>
    <w:pPr>
      <w:pageBreakBefore/>
    </w:pPr>
  </w:style>
  <w:style w:type="paragraph" w:customStyle="1" w:styleId="Border">
    <w:name w:val="Border"/>
    <w:basedOn w:val="Normal"/>
    <w:qFormat/>
    <w:rsid w:val="00C53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6A4"/>
    <w:rPr>
      <w:u w:val="single"/>
    </w:rPr>
  </w:style>
  <w:style w:type="character" w:customStyle="1" w:styleId="BoldandItalics">
    <w:name w:val="Bold and Italics"/>
    <w:qFormat/>
    <w:rsid w:val="00C536A4"/>
    <w:rPr>
      <w:b/>
      <w:i/>
      <w:u w:val="none"/>
    </w:rPr>
  </w:style>
  <w:style w:type="paragraph" w:styleId="BalloonText">
    <w:name w:val="Balloon Text"/>
    <w:basedOn w:val="Normal"/>
    <w:link w:val="BalloonTextChar"/>
    <w:rsid w:val="00C53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6A4"/>
    <w:pPr>
      <w:spacing w:before="0" w:after="0"/>
    </w:pPr>
  </w:style>
  <w:style w:type="paragraph" w:customStyle="1" w:styleId="BodyTextBold">
    <w:name w:val="Body Text Bold"/>
    <w:basedOn w:val="BodyText"/>
    <w:qFormat/>
    <w:rsid w:val="00C536A4"/>
    <w:rPr>
      <w:b/>
    </w:rPr>
  </w:style>
  <w:style w:type="character" w:styleId="Hyperlink">
    <w:name w:val="Hyperlink"/>
    <w:basedOn w:val="DefaultParagraphFont"/>
    <w:uiPriority w:val="99"/>
    <w:unhideWhenUsed/>
    <w:rsid w:val="00845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4446</Characters>
  <Application>Microsoft Office Word</Application>
  <DocSecurity>0</DocSecurity>
  <Lines>177</Lines>
  <Paragraphs>100</Paragraphs>
  <ScaleCrop>false</ScaleCrop>
  <Company>Author-it Software Corporation Ltd.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FNSFMK509 Process transaction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