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24B9D" w:rsidP="00E24B9D">
      <w:pPr>
        <w:pStyle w:val="Title"/>
      </w:pPr>
      <w:r>
        <w:fldChar w:fldCharType="begin"/>
      </w:r>
      <w:r>
        <w:instrText xml:space="preserve"> TITLE   \* MERGEFORMAT </w:instrText>
      </w:r>
      <w:r>
        <w:fldChar w:fldCharType="separate"/>
      </w:r>
      <w:r>
        <w:t>FNSFMK509 Process transaction documentation</w:t>
      </w:r>
      <w:r>
        <w:fldChar w:fldCharType="end"/>
      </w:r>
    </w:p>
    <w:p w:rsidR="00E24B9D" w:rsidP="00E24B9D">
      <w:pPr>
        <w:pStyle w:val="Version"/>
        <w:sectPr w:rsidSect="008A51E2">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8A51E2" w:rsidP="008A51E2">
      <w:pPr>
        <w:pStyle w:val="SuperHeading"/>
      </w:pPr>
      <w:r w:rsidRPr="008A51E2">
        <w:t>FNSFMK509 Process transaction documentation</w:t>
      </w:r>
    </w:p>
    <w:p w:rsidR="00000000" w:rsidRPr="008A51E2" w:rsidP="008A51E2">
      <w:pPr>
        <w:pStyle w:val="Heading1"/>
      </w:pPr>
      <w:bookmarkStart w:id="1" w:name="O_676434"/>
      <w:bookmarkEnd w:id="1"/>
      <w:r w:rsidRPr="008A51E2">
        <w:t>Modification History</w:t>
      </w:r>
    </w:p>
    <w:tbl>
      <w:tblPr>
        <w:tblW w:w="0" w:type="auto"/>
        <w:tblLayout w:type="fixed"/>
        <w:tblCellMar>
          <w:left w:w="62" w:type="dxa"/>
          <w:right w:w="62" w:type="dxa"/>
        </w:tblCellMar>
        <w:tblLook w:val="0000"/>
      </w:tblPr>
      <w:tblGrid>
        <w:gridCol w:w="3091"/>
        <w:gridCol w:w="5873"/>
      </w:tblGrid>
      <w:tr w:rsidTr="008A51E2">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A51E2" w:rsidP="008A51E2">
            <w:pPr>
              <w:pStyle w:val="BodyText"/>
            </w:pPr>
            <w:r w:rsidRPr="008A51E2">
              <w:rPr>
                <w:rStyle w:val="SpecialBold"/>
              </w:rPr>
              <w:t>Release</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A51E2">
            <w:pPr>
              <w:pStyle w:val="BodyText"/>
              <w:rPr>
                <w:lang w:val="en-NZ"/>
              </w:rPr>
            </w:pPr>
            <w:r w:rsidRPr="008A51E2">
              <w:rPr>
                <w:rStyle w:val="SpecialBold"/>
              </w:rPr>
              <w:t>Comments</w:t>
            </w:r>
          </w:p>
        </w:tc>
      </w:tr>
      <w:tr w:rsidTr="008A51E2">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A51E2">
            <w:pPr>
              <w:pStyle w:val="BodyText"/>
              <w:rPr>
                <w:lang w:val="en-NZ"/>
              </w:rPr>
            </w:pPr>
            <w:r w:rsidRPr="008A51E2">
              <w:t>Release 1</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A51E2" w:rsidP="008A51E2">
            <w:pPr>
              <w:pStyle w:val="BodyText"/>
            </w:pPr>
            <w:r w:rsidRPr="008A51E2">
              <w:t>This version first released with FNS Financial Services Training Package Version 1.0.</w:t>
            </w:r>
          </w:p>
        </w:tc>
      </w:tr>
    </w:tbl>
    <w:p w:rsidR="00000000" w:rsidRPr="008A51E2" w:rsidP="008A51E2">
      <w:pPr>
        <w:pStyle w:val="BodyText"/>
      </w:pPr>
    </w:p>
    <w:p w:rsidR="00000000" w:rsidRPr="008A51E2" w:rsidP="008A51E2">
      <w:pPr>
        <w:pStyle w:val="AllowPageBreak"/>
      </w:pPr>
    </w:p>
    <w:p w:rsidR="00000000" w:rsidRPr="008A51E2" w:rsidP="008A51E2">
      <w:pPr>
        <w:pStyle w:val="Heading1"/>
      </w:pPr>
      <w:bookmarkStart w:id="2" w:name="O_676435"/>
      <w:bookmarkEnd w:id="2"/>
      <w:r w:rsidRPr="008A51E2">
        <w:t>Application</w:t>
      </w:r>
    </w:p>
    <w:p w:rsidR="00000000" w:rsidRPr="008A51E2" w:rsidP="00E24B9D">
      <w:pPr>
        <w:pStyle w:val="BodyText"/>
      </w:pPr>
      <w:r w:rsidRPr="008A51E2">
        <w:t>This unit describes the skills and knowledge required to process transactions and complete</w:t>
      </w:r>
      <w:r w:rsidRPr="008A51E2">
        <w:t xml:space="preserve"> appropriate documentation.</w:t>
      </w:r>
    </w:p>
    <w:p w:rsidR="00000000" w:rsidRPr="008A51E2" w:rsidP="00E24B9D">
      <w:pPr>
        <w:pStyle w:val="BodyText"/>
      </w:pPr>
      <w:r w:rsidRPr="008A51E2">
        <w:t>It applies to individuals with specialised knowledge who use systematic approaches for processing information and resolving issues within their area of responsibility.</w:t>
      </w:r>
    </w:p>
    <w:p w:rsidR="00000000" w:rsidRPr="008A51E2" w:rsidP="00E24B9D">
      <w:pPr>
        <w:pStyle w:val="BodyText"/>
      </w:pPr>
      <w:r w:rsidRPr="008A51E2">
        <w:t>No licensing, legislative or certification requirements ap</w:t>
      </w:r>
      <w:r w:rsidRPr="008A51E2">
        <w:t>ply to this unit at the time of publication.</w:t>
      </w:r>
    </w:p>
    <w:p w:rsidR="00000000" w:rsidRPr="008A51E2" w:rsidP="008A51E2">
      <w:pPr>
        <w:pStyle w:val="Heading1"/>
      </w:pPr>
      <w:bookmarkStart w:id="3" w:name="O_676438"/>
      <w:bookmarkEnd w:id="3"/>
      <w:r w:rsidRPr="008A51E2">
        <w:t>Unit Sector</w:t>
      </w:r>
    </w:p>
    <w:p w:rsidR="00000000" w:rsidRPr="008A51E2" w:rsidP="00E24B9D">
      <w:pPr>
        <w:pStyle w:val="BodyText"/>
      </w:pPr>
      <w:r w:rsidRPr="008A51E2">
        <w:t>Financial markets</w:t>
      </w:r>
    </w:p>
    <w:p w:rsidR="00000000" w:rsidRPr="008A51E2" w:rsidP="008A51E2">
      <w:pPr>
        <w:pStyle w:val="Heading1"/>
      </w:pPr>
      <w:bookmarkStart w:id="4" w:name="O_676439"/>
      <w:bookmarkEnd w:id="4"/>
      <w:r w:rsidRPr="008A51E2">
        <w:t>Elements and Performance Criteria</w:t>
      </w:r>
    </w:p>
    <w:tbl>
      <w:tblPr>
        <w:tblW w:w="9236" w:type="dxa"/>
        <w:tblLayout w:type="fixed"/>
        <w:tblCellMar>
          <w:left w:w="62" w:type="dxa"/>
          <w:right w:w="62" w:type="dxa"/>
        </w:tblCellMar>
        <w:tblLook w:val="0000"/>
      </w:tblPr>
      <w:tblGrid>
        <w:gridCol w:w="2645"/>
        <w:gridCol w:w="6591"/>
      </w:tblGrid>
      <w:tr w:rsidTr="008A51E2">
        <w:tblPrEx>
          <w:tblW w:w="9236" w:type="dxa"/>
          <w:tblLayout w:type="fixed"/>
          <w:tblCellMar>
            <w:left w:w="62" w:type="dxa"/>
            <w:right w:w="62" w:type="dxa"/>
          </w:tblCellMar>
          <w:tblLook w:val="0000"/>
        </w:tblPrEx>
        <w:trPr>
          <w:tblHeader/>
        </w:trPr>
        <w:tc>
          <w:tcPr>
            <w:tcW w:w="2645"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8A51E2" w:rsidP="008A51E2">
            <w:pPr>
              <w:pStyle w:val="BodyText"/>
            </w:pPr>
            <w:r w:rsidRPr="008A51E2">
              <w:rPr>
                <w:rStyle w:val="SpecialBold"/>
              </w:rPr>
              <w:t>ELEMENT</w:t>
            </w:r>
          </w:p>
        </w:tc>
        <w:tc>
          <w:tcPr>
            <w:tcW w:w="6591"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8A51E2">
            <w:pPr>
              <w:pStyle w:val="BodyText"/>
              <w:rPr>
                <w:lang w:val="en-NZ"/>
              </w:rPr>
            </w:pPr>
            <w:r w:rsidRPr="008A51E2">
              <w:rPr>
                <w:rStyle w:val="SpecialBold"/>
              </w:rPr>
              <w:t>PERFORMANCE CRITERIA</w:t>
            </w:r>
          </w:p>
        </w:tc>
      </w:tr>
      <w:tr w:rsidTr="008A51E2">
        <w:tblPrEx>
          <w:tblW w:w="9236" w:type="dxa"/>
          <w:tblLayout w:type="fixed"/>
          <w:tblCellMar>
            <w:left w:w="62" w:type="dxa"/>
            <w:right w:w="62" w:type="dxa"/>
          </w:tblCellMar>
          <w:tblLook w:val="0000"/>
        </w:tblPrEx>
        <w:tc>
          <w:tcPr>
            <w:tcW w:w="2645"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8A51E2" w:rsidP="008A51E2">
            <w:pPr>
              <w:pStyle w:val="BodyText"/>
            </w:pPr>
            <w:r w:rsidRPr="008A51E2">
              <w:rPr>
                <w:rStyle w:val="Emphasis"/>
              </w:rPr>
              <w:t>Elements describe the essential outcomes.</w:t>
            </w:r>
          </w:p>
        </w:tc>
        <w:tc>
          <w:tcPr>
            <w:tcW w:w="6591"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8A51E2">
            <w:pPr>
              <w:pStyle w:val="BodyText"/>
              <w:rPr>
                <w:lang w:val="en-NZ"/>
              </w:rPr>
            </w:pPr>
            <w:r w:rsidRPr="008A51E2">
              <w:rPr>
                <w:rStyle w:val="Emphasis"/>
              </w:rPr>
              <w:t>Performanc</w:t>
            </w:r>
            <w:r w:rsidRPr="008A51E2">
              <w:rPr>
                <w:rStyle w:val="Emphasis"/>
              </w:rPr>
              <w:t>e criteria describe the performance needed to demonstrate achievement of the element.</w:t>
            </w:r>
          </w:p>
        </w:tc>
      </w:tr>
      <w:tr w:rsidTr="008A51E2">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A51E2">
            <w:pPr>
              <w:pStyle w:val="BodyText"/>
              <w:rPr>
                <w:lang w:val="en-NZ"/>
              </w:rPr>
            </w:pPr>
            <w:r w:rsidRPr="008A51E2">
              <w:t>1. Complete pre-deal documentation and authorisations</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A51E2" w:rsidP="008A51E2">
            <w:pPr>
              <w:pStyle w:val="BodyText"/>
            </w:pPr>
            <w:r w:rsidRPr="008A51E2">
              <w:t>1.1 Complete onboarding checks for new clients according to regulatory requirements and organisational guidelines</w:t>
            </w:r>
          </w:p>
          <w:p w:rsidR="00000000" w:rsidRPr="008A51E2" w:rsidP="008A51E2">
            <w:pPr>
              <w:pStyle w:val="BodyText"/>
            </w:pPr>
            <w:r w:rsidRPr="008A51E2">
              <w:t>1</w:t>
            </w:r>
            <w:r w:rsidRPr="008A51E2">
              <w:t>.2 Establish and confirm type of transaction client wishes to undertake</w:t>
            </w:r>
          </w:p>
          <w:p w:rsidR="00000000" w:rsidRPr="008A51E2" w:rsidP="008A51E2">
            <w:pPr>
              <w:pStyle w:val="BodyText"/>
            </w:pPr>
            <w:r w:rsidRPr="008A51E2">
              <w:t>1.3 Check and confirm master agreement is in place for client and relevant transaction</w:t>
            </w:r>
          </w:p>
          <w:p w:rsidR="00000000" w:rsidRPr="008A51E2" w:rsidP="008A51E2">
            <w:pPr>
              <w:pStyle w:val="BodyText"/>
            </w:pPr>
            <w:r w:rsidRPr="008A51E2">
              <w:t>1.4 Confirm client authorisation to trade in specified financial product and for relevant transac</w:t>
            </w:r>
            <w:r w:rsidRPr="008A51E2">
              <w:t>tion</w:t>
            </w:r>
          </w:p>
          <w:p w:rsidR="00000000" w:rsidP="008A51E2">
            <w:pPr>
              <w:pStyle w:val="BodyText"/>
              <w:rPr>
                <w:lang w:val="en-NZ"/>
              </w:rPr>
            </w:pPr>
            <w:r w:rsidRPr="008A51E2">
              <w:t>1.5 Discuss, clarify and resolve any issues related to product or transaction with client</w:t>
            </w:r>
          </w:p>
        </w:tc>
      </w:tr>
      <w:tr w:rsidTr="008A51E2">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A51E2">
            <w:pPr>
              <w:pStyle w:val="BodyText"/>
              <w:rPr>
                <w:lang w:val="en-NZ"/>
              </w:rPr>
            </w:pPr>
            <w:r w:rsidRPr="008A51E2">
              <w:t>2. Execute transaction for client</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A51E2" w:rsidP="008A51E2">
            <w:pPr>
              <w:pStyle w:val="BodyText"/>
            </w:pPr>
            <w:r w:rsidRPr="008A51E2">
              <w:t xml:space="preserve">2.1 Check and verify that transaction is within client’s and own authorised trading limits </w:t>
            </w:r>
          </w:p>
          <w:p w:rsidR="00000000" w:rsidRPr="008A51E2" w:rsidP="008A51E2">
            <w:pPr>
              <w:pStyle w:val="BodyText"/>
            </w:pPr>
            <w:r w:rsidRPr="008A51E2">
              <w:t>2.2 Confirm with client whether trade is to be centrally cleared</w:t>
            </w:r>
          </w:p>
          <w:p w:rsidR="00000000" w:rsidRPr="008A51E2" w:rsidP="008A51E2">
            <w:pPr>
              <w:pStyle w:val="BodyText"/>
            </w:pPr>
            <w:r w:rsidRPr="008A51E2">
              <w:t xml:space="preserve">2.3 Confirm details of trade and obtain client’s acknowledgement </w:t>
            </w:r>
          </w:p>
          <w:p w:rsidR="00000000" w:rsidRPr="008A51E2" w:rsidP="008A51E2">
            <w:pPr>
              <w:pStyle w:val="BodyText"/>
            </w:pPr>
            <w:r w:rsidRPr="008A51E2">
              <w:t>2.4 Capture accurate details of transaction in organisation’s systems, including risk management requirements in required tim</w:t>
            </w:r>
            <w:r w:rsidRPr="008A51E2">
              <w:t>eframe</w:t>
            </w:r>
          </w:p>
          <w:p w:rsidR="00000000" w:rsidP="008A51E2">
            <w:pPr>
              <w:pStyle w:val="BodyText"/>
              <w:rPr>
                <w:lang w:val="en-NZ"/>
              </w:rPr>
            </w:pPr>
            <w:r w:rsidRPr="008A51E2">
              <w:t>2.5 Report details of transaction to authorised trade repository as required</w:t>
            </w:r>
          </w:p>
        </w:tc>
      </w:tr>
      <w:tr w:rsidTr="008A51E2">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A51E2">
            <w:pPr>
              <w:pStyle w:val="BodyText"/>
              <w:rPr>
                <w:lang w:val="en-NZ"/>
              </w:rPr>
            </w:pPr>
            <w:r w:rsidRPr="008A51E2">
              <w:t>3. Complete processes for confirming and settling transaction</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A51E2" w:rsidP="008A51E2">
            <w:pPr>
              <w:pStyle w:val="BodyText"/>
            </w:pPr>
            <w:r w:rsidRPr="008A51E2">
              <w:t>3.1 Forward details of transaction order to client promptly</w:t>
            </w:r>
          </w:p>
          <w:p w:rsidR="00000000" w:rsidRPr="008A51E2" w:rsidP="008A51E2">
            <w:pPr>
              <w:pStyle w:val="BodyText"/>
            </w:pPr>
            <w:r w:rsidRPr="008A51E2">
              <w:t>3.2 Complete financial transaction according to o</w:t>
            </w:r>
            <w:r w:rsidRPr="008A51E2">
              <w:t>rganisation and industry requirements</w:t>
            </w:r>
          </w:p>
          <w:p w:rsidR="00000000" w:rsidRPr="008A51E2" w:rsidP="008A51E2">
            <w:pPr>
              <w:pStyle w:val="BodyText"/>
            </w:pPr>
            <w:r w:rsidRPr="008A51E2">
              <w:t>3.3 Investigate exceptions and fails promptly if notified by investigations teams or relevant personnel</w:t>
            </w:r>
          </w:p>
        </w:tc>
      </w:tr>
    </w:tbl>
    <w:p w:rsidR="00000000" w:rsidRPr="008A51E2" w:rsidP="008A51E2">
      <w:pPr>
        <w:pStyle w:val="BodyText"/>
      </w:pPr>
    </w:p>
    <w:p w:rsidR="00000000" w:rsidRPr="008A51E2" w:rsidP="008A51E2">
      <w:pPr>
        <w:pStyle w:val="AllowPageBreak"/>
      </w:pPr>
    </w:p>
    <w:p w:rsidR="00000000" w:rsidRPr="008A51E2" w:rsidP="008A51E2">
      <w:pPr>
        <w:pStyle w:val="Heading1"/>
      </w:pPr>
      <w:bookmarkStart w:id="5" w:name="O_676440"/>
      <w:bookmarkEnd w:id="5"/>
      <w:r w:rsidRPr="008A51E2">
        <w:t>Foundation Skills</w:t>
      </w:r>
    </w:p>
    <w:p w:rsidR="00000000" w:rsidRPr="00E24B9D" w:rsidP="00E24B9D">
      <w:pPr>
        <w:pStyle w:val="BodyText"/>
        <w:rPr>
          <w:i/>
        </w:rPr>
      </w:pPr>
      <w:r w:rsidRPr="00E24B9D">
        <w:rPr>
          <w:rStyle w:val="Emphasis"/>
        </w:rPr>
        <w:t>This section describes language, literacy, numeracy and employment skills inc</w:t>
      </w:r>
      <w:r w:rsidRPr="00E24B9D">
        <w:rPr>
          <w:rStyle w:val="Emphasis"/>
        </w:rPr>
        <w:t>orporated in the performance criteria that are required for competent performance.</w:t>
      </w:r>
    </w:p>
    <w:tbl>
      <w:tblPr>
        <w:tblW w:w="9640" w:type="dxa"/>
        <w:tblLayout w:type="fixed"/>
        <w:tblCellMar>
          <w:left w:w="62" w:type="dxa"/>
          <w:right w:w="62" w:type="dxa"/>
        </w:tblCellMar>
        <w:tblLook w:val="0000"/>
      </w:tblPr>
      <w:tblGrid>
        <w:gridCol w:w="1685"/>
        <w:gridCol w:w="2157"/>
        <w:gridCol w:w="5798"/>
      </w:tblGrid>
      <w:tr w:rsidTr="008A51E2">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A51E2" w:rsidP="008A51E2">
            <w:pPr>
              <w:pStyle w:val="BodyText"/>
            </w:pPr>
            <w:r w:rsidRPr="008A51E2">
              <w:rPr>
                <w:rStyle w:val="SpecialBold"/>
              </w:rPr>
              <w:t>Skill</w:t>
            </w:r>
          </w:p>
        </w:tc>
        <w:tc>
          <w:tcPr>
            <w:tcW w:w="215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A51E2" w:rsidP="008A51E2">
            <w:pPr>
              <w:pStyle w:val="BodyText"/>
            </w:pPr>
            <w:r w:rsidRPr="008A51E2">
              <w:rPr>
                <w:rStyle w:val="SpecialBold"/>
              </w:rPr>
              <w:t>Performance Criteria</w:t>
            </w:r>
          </w:p>
        </w:tc>
        <w:tc>
          <w:tcPr>
            <w:tcW w:w="57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A51E2">
            <w:pPr>
              <w:pStyle w:val="BodyText"/>
              <w:rPr>
                <w:lang w:val="en-NZ"/>
              </w:rPr>
            </w:pPr>
            <w:r w:rsidRPr="008A51E2">
              <w:rPr>
                <w:rStyle w:val="SpecialBold"/>
              </w:rPr>
              <w:t>Description</w:t>
            </w:r>
          </w:p>
        </w:tc>
      </w:tr>
      <w:tr w:rsidTr="008A51E2">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A51E2">
            <w:pPr>
              <w:pStyle w:val="BodyText"/>
              <w:rPr>
                <w:lang w:val="en-NZ"/>
              </w:rPr>
            </w:pPr>
            <w:r w:rsidRPr="008A51E2">
              <w:t>Reading</w:t>
            </w:r>
          </w:p>
        </w:tc>
        <w:tc>
          <w:tcPr>
            <w:tcW w:w="215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A51E2">
            <w:pPr>
              <w:pStyle w:val="BodyText"/>
              <w:rPr>
                <w:lang w:val="en-NZ"/>
              </w:rPr>
            </w:pPr>
            <w:r w:rsidRPr="008A51E2">
              <w:t>1.1-1.4, 2.3, 3.2</w:t>
            </w:r>
          </w:p>
        </w:tc>
        <w:tc>
          <w:tcPr>
            <w:tcW w:w="57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A51E2">
            <w:pPr>
              <w:pStyle w:val="ListBullet"/>
              <w:rPr>
                <w:lang w:val="en-NZ"/>
              </w:rPr>
            </w:pPr>
            <w:r w:rsidRPr="008A51E2">
              <w:t xml:space="preserve">Interprets and checks accuracy of complex information and financial data from a range of sources </w:t>
            </w:r>
            <w:r w:rsidRPr="008A51E2">
              <w:t>to determine and confirm requirements</w:t>
            </w:r>
          </w:p>
        </w:tc>
      </w:tr>
      <w:tr w:rsidTr="008A51E2">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A51E2">
            <w:pPr>
              <w:pStyle w:val="BodyText"/>
              <w:rPr>
                <w:lang w:val="en-NZ"/>
              </w:rPr>
            </w:pPr>
            <w:r w:rsidRPr="008A51E2">
              <w:t>Writing</w:t>
            </w:r>
          </w:p>
        </w:tc>
        <w:tc>
          <w:tcPr>
            <w:tcW w:w="215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A51E2">
            <w:pPr>
              <w:pStyle w:val="BodyText"/>
              <w:rPr>
                <w:lang w:val="en-NZ"/>
              </w:rPr>
            </w:pPr>
            <w:r w:rsidRPr="008A51E2">
              <w:t>1.1-1.5, 2.2-2.5, 3.1, 3.3</w:t>
            </w:r>
          </w:p>
        </w:tc>
        <w:tc>
          <w:tcPr>
            <w:tcW w:w="57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A51E2">
            <w:pPr>
              <w:pStyle w:val="ListBullet"/>
              <w:rPr>
                <w:lang w:val="en-NZ"/>
              </w:rPr>
            </w:pPr>
            <w:r w:rsidRPr="008A51E2">
              <w:t>Records key information and accurately and comprehensively prepares documentation following organisational procedures and protocols</w:t>
            </w:r>
          </w:p>
        </w:tc>
      </w:tr>
      <w:tr w:rsidTr="008A51E2">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A51E2">
            <w:pPr>
              <w:pStyle w:val="BodyText"/>
              <w:rPr>
                <w:lang w:val="en-NZ"/>
              </w:rPr>
            </w:pPr>
            <w:r w:rsidRPr="008A51E2">
              <w:t>Oral Communication</w:t>
            </w:r>
          </w:p>
        </w:tc>
        <w:tc>
          <w:tcPr>
            <w:tcW w:w="215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A51E2">
            <w:pPr>
              <w:pStyle w:val="BodyText"/>
              <w:rPr>
                <w:lang w:val="en-NZ"/>
              </w:rPr>
            </w:pPr>
            <w:r w:rsidRPr="008A51E2">
              <w:t>1.2-1.5, 2.2, 2.3</w:t>
            </w:r>
          </w:p>
        </w:tc>
        <w:tc>
          <w:tcPr>
            <w:tcW w:w="57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A51E2">
            <w:pPr>
              <w:pStyle w:val="ListBullet"/>
              <w:rPr>
                <w:lang w:val="en-NZ"/>
              </w:rPr>
            </w:pPr>
            <w:r w:rsidRPr="008A51E2">
              <w:t>Participat</w:t>
            </w:r>
            <w:r w:rsidRPr="008A51E2">
              <w:t>es in verbal exchanges using active listening and questioning techniques, appropriate to audience and purpose, to convey and clarify information</w:t>
            </w:r>
          </w:p>
        </w:tc>
      </w:tr>
      <w:tr w:rsidTr="008A51E2">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A51E2">
            <w:pPr>
              <w:pStyle w:val="BodyText"/>
              <w:rPr>
                <w:lang w:val="en-NZ"/>
              </w:rPr>
            </w:pPr>
            <w:r w:rsidRPr="008A51E2">
              <w:t>Numeracy</w:t>
            </w:r>
          </w:p>
        </w:tc>
        <w:tc>
          <w:tcPr>
            <w:tcW w:w="215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A51E2">
            <w:pPr>
              <w:pStyle w:val="BodyText"/>
              <w:rPr>
                <w:lang w:val="en-NZ"/>
              </w:rPr>
            </w:pPr>
            <w:r w:rsidRPr="008A51E2">
              <w:t>2.1, 2.3, 3.2</w:t>
            </w:r>
          </w:p>
        </w:tc>
        <w:tc>
          <w:tcPr>
            <w:tcW w:w="57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A51E2">
            <w:pPr>
              <w:pStyle w:val="ListBullet"/>
              <w:rPr>
                <w:lang w:val="en-NZ"/>
              </w:rPr>
            </w:pPr>
            <w:r w:rsidRPr="008A51E2">
              <w:t>Uses mathematical equations to perform calculations and analyse complex financial data to achieve required outcomes</w:t>
            </w:r>
          </w:p>
        </w:tc>
      </w:tr>
      <w:tr w:rsidTr="008A51E2">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A51E2">
            <w:pPr>
              <w:pStyle w:val="BodyText"/>
              <w:rPr>
                <w:lang w:val="en-NZ"/>
              </w:rPr>
            </w:pPr>
            <w:r w:rsidRPr="008A51E2">
              <w:t xml:space="preserve">Navigate the </w:t>
            </w:r>
            <w:r w:rsidRPr="008A51E2">
              <w:t>world of work</w:t>
            </w:r>
          </w:p>
        </w:tc>
        <w:tc>
          <w:tcPr>
            <w:tcW w:w="215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A51E2">
            <w:pPr>
              <w:pStyle w:val="BodyText"/>
              <w:rPr>
                <w:lang w:val="en-NZ"/>
              </w:rPr>
            </w:pPr>
            <w:r w:rsidRPr="008A51E2">
              <w:t>1.1-1.4, 2.1, 3.2</w:t>
            </w:r>
          </w:p>
        </w:tc>
        <w:tc>
          <w:tcPr>
            <w:tcW w:w="57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A51E2">
            <w:pPr>
              <w:pStyle w:val="ListBullet"/>
              <w:rPr>
                <w:lang w:val="en-NZ"/>
              </w:rPr>
            </w:pPr>
            <w:r w:rsidRPr="008A51E2">
              <w:t xml:space="preserve">Keeps up to date on changes to legislation or </w:t>
            </w:r>
            <w:r w:rsidRPr="008A51E2">
              <w:t>regulations relevant to own rights and responsi</w:t>
            </w:r>
            <w:r w:rsidRPr="008A51E2">
              <w:t>bilities and considers implications of these when negotiating, planning and undertaking work</w:t>
            </w:r>
          </w:p>
        </w:tc>
      </w:tr>
      <w:tr w:rsidTr="008A51E2">
        <w:tblPrEx>
          <w:tblW w:w="9640" w:type="dxa"/>
          <w:tblLayout w:type="fixed"/>
          <w:tblCellMar>
            <w:left w:w="62" w:type="dxa"/>
            <w:right w:w="62" w:type="dxa"/>
          </w:tblCellMar>
          <w:tblLook w:val="0000"/>
        </w:tblPrEx>
        <w:trPr>
          <w:trHeight w:val="732"/>
        </w:trPr>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A51E2">
            <w:pPr>
              <w:pStyle w:val="BodyText"/>
              <w:rPr>
                <w:lang w:val="en-NZ"/>
              </w:rPr>
            </w:pPr>
            <w:r w:rsidRPr="008A51E2">
              <w:t>Interact with others</w:t>
            </w:r>
          </w:p>
        </w:tc>
        <w:tc>
          <w:tcPr>
            <w:tcW w:w="215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A51E2">
            <w:pPr>
              <w:pStyle w:val="BodyText"/>
              <w:rPr>
                <w:lang w:val="en-NZ"/>
              </w:rPr>
            </w:pPr>
            <w:r w:rsidRPr="008A51E2">
              <w:t>1.1-1.5, 2.2, 2.3, 2.5</w:t>
            </w:r>
          </w:p>
        </w:tc>
        <w:tc>
          <w:tcPr>
            <w:tcW w:w="57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A51E2">
            <w:pPr>
              <w:pStyle w:val="ListBullet"/>
              <w:rPr>
                <w:lang w:val="en-NZ"/>
              </w:rPr>
            </w:pPr>
            <w:r w:rsidRPr="008A51E2">
              <w:t>Selects and uses appropriate conventions and protocols when communicating with personnel</w:t>
            </w:r>
          </w:p>
        </w:tc>
      </w:tr>
      <w:tr w:rsidTr="008A51E2">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A51E2">
            <w:pPr>
              <w:pStyle w:val="BodyText"/>
              <w:rPr>
                <w:lang w:val="en-NZ"/>
              </w:rPr>
            </w:pPr>
            <w:r w:rsidRPr="008A51E2">
              <w:t>Get the work done</w:t>
            </w:r>
          </w:p>
        </w:tc>
        <w:tc>
          <w:tcPr>
            <w:tcW w:w="215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A51E2">
            <w:pPr>
              <w:pStyle w:val="BodyText"/>
              <w:rPr>
                <w:lang w:val="en-NZ"/>
              </w:rPr>
            </w:pPr>
            <w:r w:rsidRPr="008A51E2">
              <w:t>2.4, 3.1-3.3</w:t>
            </w:r>
          </w:p>
        </w:tc>
        <w:tc>
          <w:tcPr>
            <w:tcW w:w="57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A51E2" w:rsidP="008A51E2">
            <w:pPr>
              <w:pStyle w:val="ListBullet"/>
            </w:pPr>
            <w:r w:rsidRPr="008A51E2">
              <w:t>Takes responsibility for planning, sequencing and prioritising tasks and own workload for efficiency and effective outcomes</w:t>
            </w:r>
          </w:p>
          <w:p w:rsidR="00000000" w:rsidRPr="008A51E2" w:rsidP="008A51E2">
            <w:pPr>
              <w:pStyle w:val="ListBullet"/>
            </w:pPr>
            <w:r w:rsidRPr="008A51E2">
              <w:t>Uses formal analytical processes to identify potential problems and lateral thinking processes to generate possible so</w:t>
            </w:r>
            <w:r w:rsidRPr="008A51E2">
              <w:t>lutions</w:t>
            </w:r>
          </w:p>
          <w:p w:rsidR="00000000" w:rsidRPr="008A51E2" w:rsidP="008A51E2">
            <w:pPr>
              <w:pStyle w:val="ListBullet"/>
            </w:pPr>
            <w:r w:rsidRPr="008A51E2">
              <w:t>Uses digital tools to access and organise complex data and analyse multiple sources of information for strategic purposes</w:t>
            </w:r>
          </w:p>
        </w:tc>
      </w:tr>
    </w:tbl>
    <w:p w:rsidR="00000000" w:rsidRPr="008A51E2" w:rsidP="008A51E2">
      <w:pPr>
        <w:pStyle w:val="BodyText"/>
      </w:pPr>
    </w:p>
    <w:p w:rsidR="00000000" w:rsidRPr="008A51E2" w:rsidP="008A51E2">
      <w:pPr>
        <w:pStyle w:val="AllowPageBreak"/>
      </w:pPr>
    </w:p>
    <w:p w:rsidR="00000000" w:rsidRPr="008A51E2" w:rsidP="008A51E2">
      <w:pPr>
        <w:pStyle w:val="Heading1"/>
      </w:pPr>
      <w:bookmarkStart w:id="6" w:name="O_676451"/>
      <w:bookmarkEnd w:id="6"/>
      <w:r w:rsidRPr="008A51E2">
        <w:t>Range of Conditions</w:t>
      </w:r>
    </w:p>
    <w:p w:rsidR="00000000" w:rsidRPr="00E24B9D" w:rsidP="00E24B9D">
      <w:pPr>
        <w:pStyle w:val="BodyText"/>
        <w:rPr>
          <w:i/>
        </w:rPr>
      </w:pPr>
      <w:r w:rsidRPr="00E24B9D">
        <w:rPr>
          <w:rStyle w:val="Emphasis"/>
        </w:rPr>
        <w:t>This section specifies different work environments and conditions that may affect performance. Essential operating conditions that may be present (depending on the work situation, needs of the candidate, accessibility of the item, and local industry and re</w:t>
      </w:r>
      <w:r w:rsidRPr="00E24B9D">
        <w:rPr>
          <w:rStyle w:val="Emphasis"/>
        </w:rPr>
        <w:t xml:space="preserve">gional contexts) are included. </w:t>
      </w:r>
    </w:p>
    <w:tbl>
      <w:tblPr>
        <w:tblW w:w="9236" w:type="dxa"/>
        <w:tblLayout w:type="fixed"/>
        <w:tblCellMar>
          <w:left w:w="62" w:type="dxa"/>
          <w:right w:w="62" w:type="dxa"/>
        </w:tblCellMar>
        <w:tblLook w:val="0000"/>
      </w:tblPr>
      <w:tblGrid>
        <w:gridCol w:w="3713"/>
        <w:gridCol w:w="5523"/>
      </w:tblGrid>
      <w:tr w:rsidTr="008A51E2">
        <w:tblPrEx>
          <w:tblW w:w="9236" w:type="dxa"/>
          <w:tblLayout w:type="fixed"/>
          <w:tblCellMar>
            <w:left w:w="62" w:type="dxa"/>
            <w:right w:w="62" w:type="dxa"/>
          </w:tblCellMar>
          <w:tblLook w:val="0000"/>
        </w:tblPrEx>
        <w:tc>
          <w:tcPr>
            <w:tcW w:w="371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A51E2">
            <w:pPr>
              <w:pStyle w:val="BodyText"/>
              <w:rPr>
                <w:lang w:val="en-NZ"/>
              </w:rPr>
            </w:pPr>
            <w:r w:rsidRPr="008A51E2">
              <w:t>Accurate details of the transaction must be compliant with:</w:t>
            </w:r>
          </w:p>
        </w:tc>
        <w:tc>
          <w:tcPr>
            <w:tcW w:w="552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A51E2" w:rsidP="008A51E2">
            <w:pPr>
              <w:pStyle w:val="ListBullet"/>
            </w:pPr>
            <w:r w:rsidRPr="008A51E2">
              <w:t>Australian Securities Exchange (ASX) market rules</w:t>
            </w:r>
          </w:p>
          <w:p w:rsidR="00000000" w:rsidRPr="008A51E2" w:rsidP="008A51E2">
            <w:pPr>
              <w:pStyle w:val="ListBullet"/>
            </w:pPr>
            <w:r w:rsidRPr="008A51E2">
              <w:t>Australian Clearing House (ACH) clearing rules</w:t>
            </w:r>
          </w:p>
          <w:p w:rsidR="00000000" w:rsidRPr="008A51E2" w:rsidP="008A51E2">
            <w:pPr>
              <w:pStyle w:val="ListBullet"/>
            </w:pPr>
            <w:r w:rsidRPr="008A51E2">
              <w:t>Australian Settlement and Transfer Corporation (ASTC) settlement r</w:t>
            </w:r>
            <w:r w:rsidRPr="008A51E2">
              <w:t>ules (collectively referred to as the ASX Rules).</w:t>
            </w:r>
          </w:p>
        </w:tc>
      </w:tr>
    </w:tbl>
    <w:p w:rsidR="00000000" w:rsidRPr="008A51E2" w:rsidP="008A51E2">
      <w:pPr>
        <w:pStyle w:val="BodyText"/>
      </w:pPr>
    </w:p>
    <w:p w:rsidR="00000000" w:rsidRPr="008A51E2" w:rsidP="008A51E2">
      <w:pPr>
        <w:pStyle w:val="AllowPageBreak"/>
      </w:pPr>
    </w:p>
    <w:p w:rsidR="00000000" w:rsidRPr="008A51E2" w:rsidP="008A51E2">
      <w:pPr>
        <w:pStyle w:val="Heading1"/>
      </w:pPr>
      <w:bookmarkStart w:id="7" w:name="O_676442"/>
      <w:bookmarkEnd w:id="7"/>
      <w:r w:rsidRPr="008A51E2">
        <w:t>Unit Mapping Information</w:t>
      </w:r>
    </w:p>
    <w:tbl>
      <w:tblPr>
        <w:tblW w:w="0" w:type="auto"/>
        <w:tblLayout w:type="fixed"/>
        <w:tblCellMar>
          <w:left w:w="62" w:type="dxa"/>
          <w:right w:w="62" w:type="dxa"/>
        </w:tblCellMar>
        <w:tblLook w:val="0000"/>
      </w:tblPr>
      <w:tblGrid>
        <w:gridCol w:w="2355"/>
        <w:gridCol w:w="2160"/>
        <w:gridCol w:w="2295"/>
        <w:gridCol w:w="2295"/>
      </w:tblGrid>
      <w:tr w:rsidTr="008A51E2">
        <w:tblPrEx>
          <w:tblW w:w="0" w:type="auto"/>
          <w:tblLayout w:type="fixed"/>
          <w:tblCellMar>
            <w:left w:w="62" w:type="dxa"/>
            <w:right w:w="62" w:type="dxa"/>
          </w:tblCellMar>
          <w:tblLook w:val="0000"/>
        </w:tblPrEx>
        <w:trPr>
          <w:trHeight w:val="563"/>
          <w:tblHeader/>
        </w:trPr>
        <w:tc>
          <w:tcPr>
            <w:tcW w:w="235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A51E2" w:rsidP="008A51E2">
            <w:pPr>
              <w:pStyle w:val="BodyText"/>
            </w:pPr>
            <w:r w:rsidRPr="008A51E2">
              <w:rPr>
                <w:rStyle w:val="SpecialBold"/>
              </w:rPr>
              <w:t xml:space="preserve">Code and title </w:t>
            </w:r>
          </w:p>
          <w:p w:rsidR="00000000" w:rsidRPr="008A51E2" w:rsidP="008A51E2">
            <w:pPr>
              <w:pStyle w:val="BodyText"/>
            </w:pPr>
            <w:r w:rsidRPr="008A51E2">
              <w:rPr>
                <w:rStyle w:val="SpecialBold"/>
              </w:rPr>
              <w:t>current version</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A51E2" w:rsidP="008A51E2">
            <w:pPr>
              <w:pStyle w:val="BodyText"/>
            </w:pPr>
            <w:r w:rsidRPr="008A51E2">
              <w:rPr>
                <w:rStyle w:val="SpecialBold"/>
              </w:rPr>
              <w:t>Code and title</w:t>
            </w:r>
          </w:p>
          <w:p w:rsidR="00000000" w:rsidRPr="008A51E2" w:rsidP="008A51E2">
            <w:pPr>
              <w:pStyle w:val="BodyText"/>
            </w:pPr>
            <w:r w:rsidRPr="008A51E2">
              <w:rPr>
                <w:rStyle w:val="SpecialBold"/>
              </w:rPr>
              <w:t>previous version</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A51E2" w:rsidP="008A51E2">
            <w:pPr>
              <w:pStyle w:val="BodyText"/>
            </w:pPr>
            <w:r w:rsidRPr="008A51E2">
              <w:rPr>
                <w:rStyle w:val="SpecialBold"/>
              </w:rPr>
              <w:t>Comments</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A51E2">
            <w:pPr>
              <w:pStyle w:val="BodyText"/>
              <w:rPr>
                <w:lang w:val="en-NZ"/>
              </w:rPr>
            </w:pPr>
            <w:r w:rsidRPr="008A51E2">
              <w:rPr>
                <w:rStyle w:val="SpecialBold"/>
              </w:rPr>
              <w:t>Equivalence status</w:t>
            </w:r>
          </w:p>
        </w:tc>
      </w:tr>
      <w:tr w:rsidTr="008A51E2">
        <w:tblPrEx>
          <w:tblW w:w="0" w:type="auto"/>
          <w:tblLayout w:type="fixed"/>
          <w:tblCellMar>
            <w:left w:w="62" w:type="dxa"/>
            <w:right w:w="62" w:type="dxa"/>
          </w:tblCellMar>
          <w:tblLook w:val="0000"/>
        </w:tblPrEx>
        <w:tc>
          <w:tcPr>
            <w:tcW w:w="235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A51E2">
            <w:pPr>
              <w:pStyle w:val="BodyText"/>
              <w:rPr>
                <w:lang w:val="en-NZ"/>
              </w:rPr>
            </w:pPr>
            <w:r w:rsidRPr="008A51E2">
              <w:t xml:space="preserve">FNSFMK509 Process transaction documentation </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A51E2">
            <w:pPr>
              <w:pStyle w:val="BodyText"/>
              <w:rPr>
                <w:lang w:val="en-NZ"/>
              </w:rPr>
            </w:pPr>
            <w:r w:rsidRPr="008A51E2">
              <w:t>FNSFMK509A Apply knowledge of transaction documentation and processing</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A51E2" w:rsidP="008A51E2">
            <w:pPr>
              <w:pStyle w:val="BodyText"/>
            </w:pPr>
            <w:r w:rsidRPr="008A51E2">
              <w:t>Updated to meet Standards for Training Packages</w:t>
            </w:r>
          </w:p>
          <w:p w:rsidR="00000000" w:rsidRPr="008A51E2" w:rsidP="008A51E2">
            <w:pPr>
              <w:pStyle w:val="BodyText"/>
            </w:pPr>
            <w:r w:rsidRPr="008A51E2">
              <w:t>Title changed</w:t>
            </w:r>
          </w:p>
          <w:p w:rsidR="00000000" w:rsidP="008A51E2">
            <w:pPr>
              <w:pStyle w:val="BodyText"/>
              <w:rPr>
                <w:lang w:val="en-NZ"/>
              </w:rPr>
            </w:pPr>
            <w:r w:rsidRPr="008A51E2">
              <w:t>Rewritten and reorganised performance criteria to clarify unit intent</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A51E2" w:rsidP="008A51E2">
            <w:pPr>
              <w:pStyle w:val="BodyText"/>
            </w:pPr>
            <w:r w:rsidRPr="008A51E2">
              <w:t>Equivalent unit</w:t>
            </w:r>
          </w:p>
        </w:tc>
      </w:tr>
    </w:tbl>
    <w:p w:rsidR="00000000" w:rsidRPr="008A51E2" w:rsidP="008A51E2">
      <w:pPr>
        <w:pStyle w:val="BodyText"/>
      </w:pPr>
    </w:p>
    <w:p w:rsidR="00000000" w:rsidRPr="008A51E2" w:rsidP="008A51E2">
      <w:pPr>
        <w:pStyle w:val="AllowPageBreak"/>
      </w:pPr>
    </w:p>
    <w:p w:rsidR="00000000" w:rsidRPr="008A51E2" w:rsidP="008A51E2">
      <w:pPr>
        <w:pStyle w:val="Heading1"/>
      </w:pPr>
      <w:bookmarkStart w:id="8" w:name="O_676449"/>
      <w:bookmarkEnd w:id="8"/>
      <w:r w:rsidRPr="008A51E2">
        <w:t>Links</w:t>
      </w:r>
    </w:p>
    <w:p w:rsidR="00000000" w:rsidRPr="008A51E2" w:rsidP="00E24B9D">
      <w:pPr>
        <w:pStyle w:val="BodyText"/>
      </w:pPr>
      <w:r w:rsidRPr="008A51E2">
        <w:t xml:space="preserve">Companion Volume implementation guides are found in VETNet - </w:t>
      </w:r>
      <w:r>
        <w:fldChar w:fldCharType="begin"/>
      </w:r>
      <w:r>
        <w:instrText xml:space="preserve"> HYPERLINK "https://vetnet.gov.au/Pages/TrainingDocs.aspx?q=c7200cc8-0566-4f04-b76f-e89fd6f102fe" </w:instrText>
      </w:r>
      <w:r>
        <w:fldChar w:fldCharType="separate"/>
      </w:r>
      <w:r w:rsidRPr="002B79E7">
        <w:rPr>
          <w:rStyle w:val="Hyperlink"/>
        </w:rPr>
        <w:t>https://vetnet.gov.au/Pages/TrainingDocs.aspx?q=c7200cc8-0566-4f04-b76f-e89fd6f102fe</w:t>
      </w:r>
      <w:r>
        <w:fldChar w:fldCharType="end"/>
      </w:r>
    </w:p>
    <w:p w:rsidR="00000000" w:rsidRPr="008A51E2" w:rsidP="00E24B9D">
      <w:pPr>
        <w:pStyle w:val="BodyText"/>
        <w:sectPr w:rsidSect="008A51E2">
          <w:headerReference w:type="default" r:id="rId10"/>
          <w:footerReference w:type="default" r:id="rId11"/>
          <w:pgSz w:w="11908" w:h="16833"/>
          <w:pgMar w:top="1702" w:right="1418" w:bottom="1702" w:left="1418" w:header="992" w:footer="992" w:gutter="0"/>
          <w:cols w:space="720"/>
          <w:noEndnote/>
          <w:docGrid w:linePitch="299"/>
        </w:sectPr>
      </w:pPr>
    </w:p>
    <w:p w:rsidR="00000000" w:rsidRPr="008A51E2" w:rsidP="008A51E2">
      <w:pPr>
        <w:pStyle w:val="SuperHeading"/>
      </w:pPr>
      <w:r w:rsidRPr="008A51E2">
        <w:t xml:space="preserve">Assessment </w:t>
      </w:r>
      <w:r w:rsidRPr="008A51E2">
        <w:t>Requirements for FNSFMK509 Process transaction documentation</w:t>
      </w:r>
    </w:p>
    <w:p w:rsidR="00000000" w:rsidRPr="008A51E2" w:rsidP="008A51E2">
      <w:pPr>
        <w:pStyle w:val="Heading1"/>
      </w:pPr>
      <w:bookmarkStart w:id="9" w:name="O_676444"/>
      <w:bookmarkEnd w:id="9"/>
      <w:r w:rsidRPr="008A51E2">
        <w:t>Modification History</w:t>
      </w:r>
    </w:p>
    <w:tbl>
      <w:tblPr>
        <w:tblW w:w="0" w:type="auto"/>
        <w:tblLayout w:type="fixed"/>
        <w:tblCellMar>
          <w:left w:w="62" w:type="dxa"/>
          <w:right w:w="62" w:type="dxa"/>
        </w:tblCellMar>
        <w:tblLook w:val="0000"/>
      </w:tblPr>
      <w:tblGrid>
        <w:gridCol w:w="2627"/>
        <w:gridCol w:w="6337"/>
      </w:tblGrid>
      <w:tr w:rsidTr="008A51E2">
        <w:tblPrEx>
          <w:tblW w:w="0" w:type="auto"/>
          <w:tblLayout w:type="fixed"/>
          <w:tblCellMar>
            <w:left w:w="62" w:type="dxa"/>
            <w:right w:w="62" w:type="dxa"/>
          </w:tblCellMar>
          <w:tblLook w:val="0000"/>
        </w:tblPrEx>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A51E2" w:rsidP="008A51E2">
            <w:pPr>
              <w:pStyle w:val="BodyText"/>
            </w:pPr>
            <w:r w:rsidRPr="008A51E2">
              <w:rPr>
                <w:rStyle w:val="SpecialBold"/>
              </w:rPr>
              <w:t>Release</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A51E2">
            <w:pPr>
              <w:pStyle w:val="BodyText"/>
              <w:rPr>
                <w:lang w:val="en-NZ"/>
              </w:rPr>
            </w:pPr>
            <w:r w:rsidRPr="008A51E2">
              <w:rPr>
                <w:rStyle w:val="SpecialBold"/>
              </w:rPr>
              <w:t>Comments</w:t>
            </w:r>
          </w:p>
        </w:tc>
      </w:tr>
      <w:tr w:rsidTr="008A51E2">
        <w:tblPrEx>
          <w:tblW w:w="0" w:type="auto"/>
          <w:tblLayout w:type="fixed"/>
          <w:tblCellMar>
            <w:left w:w="62" w:type="dxa"/>
            <w:right w:w="62" w:type="dxa"/>
          </w:tblCellMar>
          <w:tblLook w:val="0000"/>
        </w:tblPrEx>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A51E2">
            <w:pPr>
              <w:pStyle w:val="BodyText"/>
              <w:rPr>
                <w:lang w:val="en-NZ"/>
              </w:rPr>
            </w:pPr>
            <w:r w:rsidRPr="008A51E2">
              <w:t>Release 1</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A51E2" w:rsidP="008A51E2">
            <w:pPr>
              <w:pStyle w:val="BodyText"/>
            </w:pPr>
            <w:r w:rsidRPr="008A51E2">
              <w:t>This version first released with FNS Financial Services Training Package Version 1.0.</w:t>
            </w:r>
          </w:p>
        </w:tc>
      </w:tr>
    </w:tbl>
    <w:p w:rsidR="00000000" w:rsidRPr="008A51E2" w:rsidP="008A51E2">
      <w:pPr>
        <w:pStyle w:val="BodyText"/>
      </w:pPr>
    </w:p>
    <w:p w:rsidR="00000000" w:rsidRPr="008A51E2" w:rsidP="008A51E2">
      <w:pPr>
        <w:pStyle w:val="AllowPageBreak"/>
      </w:pPr>
    </w:p>
    <w:p w:rsidR="00000000" w:rsidRPr="008A51E2" w:rsidP="008A51E2">
      <w:pPr>
        <w:pStyle w:val="Heading1"/>
      </w:pPr>
      <w:bookmarkStart w:id="10" w:name="O_676445"/>
      <w:bookmarkEnd w:id="10"/>
      <w:r w:rsidRPr="008A51E2">
        <w:t>Performance Evidence</w:t>
      </w:r>
    </w:p>
    <w:p w:rsidR="00000000" w:rsidRPr="008A51E2" w:rsidP="00E24B9D">
      <w:pPr>
        <w:pStyle w:val="BodyText"/>
      </w:pPr>
      <w:r w:rsidRPr="008A51E2">
        <w:t>Evid</w:t>
      </w:r>
      <w:r w:rsidRPr="008A51E2">
        <w:t>ence of the ability to:</w:t>
      </w:r>
    </w:p>
    <w:p w:rsidR="00000000" w:rsidRPr="008A51E2" w:rsidP="008A51E2">
      <w:pPr>
        <w:pStyle w:val="ListBullet"/>
      </w:pPr>
      <w:r w:rsidRPr="008A51E2">
        <w:t>deal effectively with clients and accurately interpret their trading requirements in a timely manner</w:t>
      </w:r>
    </w:p>
    <w:p w:rsidR="00000000" w:rsidRPr="008A51E2" w:rsidP="008A51E2">
      <w:pPr>
        <w:pStyle w:val="ListBullet"/>
      </w:pPr>
      <w:r w:rsidRPr="008A51E2">
        <w:t>execute a transaction for a client that is compliant with regulatory and organisational requirements.</w:t>
      </w:r>
    </w:p>
    <w:p w:rsidR="00000000" w:rsidRPr="008A51E2" w:rsidP="008A51E2">
      <w:pPr>
        <w:pStyle w:val="BodyText"/>
      </w:pPr>
    </w:p>
    <w:p w:rsidR="00000000" w:rsidRPr="008A51E2" w:rsidP="00E24B9D">
      <w:pPr>
        <w:pStyle w:val="BodyText"/>
      </w:pPr>
      <w:r w:rsidRPr="008A51E2">
        <w:t>Note: If a specific volume or frequency is not stated, then evidence must be provided at least once.</w:t>
      </w:r>
    </w:p>
    <w:p w:rsidR="00000000" w:rsidRPr="008A51E2" w:rsidP="008A51E2">
      <w:pPr>
        <w:pStyle w:val="Heading1"/>
      </w:pPr>
      <w:bookmarkStart w:id="11" w:name="O_676446"/>
      <w:bookmarkEnd w:id="11"/>
      <w:r w:rsidRPr="008A51E2">
        <w:t>Knowledge Evidence</w:t>
      </w:r>
    </w:p>
    <w:p w:rsidR="00000000" w:rsidRPr="008A51E2" w:rsidP="00E24B9D">
      <w:pPr>
        <w:pStyle w:val="BodyText"/>
      </w:pPr>
      <w:r w:rsidRPr="008A51E2">
        <w:t>To complete the unit requirements safely and effectively, the individual must:</w:t>
      </w:r>
    </w:p>
    <w:p w:rsidR="00000000" w:rsidRPr="008A51E2" w:rsidP="008A51E2">
      <w:pPr>
        <w:pStyle w:val="ListBullet"/>
      </w:pPr>
      <w:r w:rsidRPr="008A51E2">
        <w:t>outline key financial product transacti</w:t>
      </w:r>
      <w:r w:rsidRPr="008A51E2">
        <w:t>on requirements</w:t>
      </w:r>
    </w:p>
    <w:p w:rsidR="00000000" w:rsidRPr="008A51E2" w:rsidP="008A51E2">
      <w:pPr>
        <w:pStyle w:val="ListBullet"/>
      </w:pPr>
      <w:r w:rsidRPr="008A51E2">
        <w:t>explain key features of:</w:t>
      </w:r>
    </w:p>
    <w:p w:rsidR="00000000" w:rsidRPr="008A51E2" w:rsidP="008A51E2">
      <w:pPr>
        <w:pStyle w:val="ListBullet2"/>
      </w:pPr>
      <w:r w:rsidRPr="008A51E2">
        <w:t xml:space="preserve">international standards that relate to operational and other related financial risk considerations in product transactions </w:t>
      </w:r>
    </w:p>
    <w:p w:rsidR="00000000" w:rsidRPr="008A51E2" w:rsidP="008A51E2">
      <w:pPr>
        <w:pStyle w:val="ListBullet2"/>
      </w:pPr>
      <w:r w:rsidRPr="008A51E2">
        <w:t>anti-money laundering and counter-terrorism financing legislation</w:t>
      </w:r>
    </w:p>
    <w:p w:rsidR="00000000" w:rsidRPr="008A51E2" w:rsidP="008A51E2">
      <w:pPr>
        <w:pStyle w:val="ListBullet"/>
      </w:pPr>
      <w:r w:rsidRPr="008A51E2">
        <w:t>describe key features o</w:t>
      </w:r>
      <w:r w:rsidRPr="008A51E2">
        <w:t>f:</w:t>
      </w:r>
    </w:p>
    <w:p w:rsidR="00000000" w:rsidRPr="008A51E2" w:rsidP="008A51E2">
      <w:pPr>
        <w:pStyle w:val="ListBullet2"/>
      </w:pPr>
      <w:r w:rsidRPr="008A51E2">
        <w:t>organisational and industry transaction procedures</w:t>
      </w:r>
    </w:p>
    <w:p w:rsidR="00000000" w:rsidRPr="008A51E2" w:rsidP="008A51E2">
      <w:pPr>
        <w:pStyle w:val="ListBullet2"/>
      </w:pPr>
      <w:r w:rsidRPr="008A51E2">
        <w:t>organisational policy and procedures</w:t>
      </w:r>
    </w:p>
    <w:p w:rsidR="00000000" w:rsidRPr="008A51E2" w:rsidP="008A51E2">
      <w:pPr>
        <w:pStyle w:val="ListBullet"/>
      </w:pPr>
      <w:r w:rsidRPr="008A51E2">
        <w:t>explain trading requirements and checking systems.</w:t>
      </w:r>
    </w:p>
    <w:p w:rsidR="00000000" w:rsidRPr="008A51E2" w:rsidP="008A51E2">
      <w:pPr>
        <w:pStyle w:val="AllowPageBreak"/>
      </w:pPr>
    </w:p>
    <w:p w:rsidR="00000000" w:rsidRPr="008A51E2" w:rsidP="008A51E2">
      <w:pPr>
        <w:pStyle w:val="Heading1"/>
      </w:pPr>
      <w:bookmarkStart w:id="12" w:name="O_676447"/>
      <w:bookmarkEnd w:id="12"/>
      <w:r w:rsidRPr="008A51E2">
        <w:t>Assessment Conditions</w:t>
      </w:r>
    </w:p>
    <w:p w:rsidR="00000000" w:rsidRPr="008A51E2" w:rsidP="00E24B9D">
      <w:pPr>
        <w:pStyle w:val="BodyText"/>
      </w:pPr>
      <w:r w:rsidRPr="008A51E2">
        <w:t>Assessment must be conducted in a safe environment where evi</w:t>
      </w:r>
      <w:r w:rsidRPr="008A51E2">
        <w:t xml:space="preserve">dence gathered demonstrates consistent performance of typical activities experienced in the financial markets field of work and include access to: </w:t>
      </w:r>
    </w:p>
    <w:p w:rsidR="00000000" w:rsidRPr="008A51E2" w:rsidP="008A51E2">
      <w:pPr>
        <w:pStyle w:val="ListBullet"/>
      </w:pPr>
      <w:r w:rsidRPr="008A51E2">
        <w:t>office equipment, technology, software and consumables</w:t>
      </w:r>
    </w:p>
    <w:p w:rsidR="00000000" w:rsidRPr="008A51E2" w:rsidP="008A51E2">
      <w:pPr>
        <w:pStyle w:val="ListBullet"/>
      </w:pPr>
      <w:r w:rsidRPr="008A51E2">
        <w:t>relevant standards and legislation.</w:t>
      </w:r>
    </w:p>
    <w:p w:rsidR="00000000" w:rsidRPr="008A51E2" w:rsidP="008A51E2">
      <w:pPr>
        <w:pStyle w:val="BodyText"/>
      </w:pPr>
    </w:p>
    <w:p w:rsidR="00000000" w:rsidRPr="008A51E2" w:rsidP="00E24B9D">
      <w:pPr>
        <w:pStyle w:val="BodyText"/>
      </w:pPr>
      <w:r w:rsidRPr="008A51E2">
        <w:t xml:space="preserve">Assessors must </w:t>
      </w:r>
      <w:r w:rsidRPr="008A51E2">
        <w:t>satisfy NVR/AQTF assessor requirements.</w:t>
      </w:r>
    </w:p>
    <w:p w:rsidR="00000000" w:rsidRPr="008A51E2" w:rsidP="008A51E2">
      <w:pPr>
        <w:pStyle w:val="Heading1"/>
      </w:pPr>
      <w:bookmarkStart w:id="13" w:name="O_676450"/>
      <w:bookmarkEnd w:id="13"/>
      <w:r w:rsidRPr="008A51E2">
        <w:t>Links</w:t>
      </w:r>
    </w:p>
    <w:p w:rsidR="00000000" w:rsidRPr="008A51E2" w:rsidP="00E24B9D">
      <w:pPr>
        <w:pStyle w:val="BodyText"/>
      </w:pPr>
      <w:r w:rsidRPr="008A51E2">
        <w:t xml:space="preserve">Companion Volume implementation guides are found in VETNet - </w:t>
      </w:r>
      <w:r>
        <w:fldChar w:fldCharType="begin"/>
      </w:r>
      <w:r>
        <w:instrText xml:space="preserve"> HYPERLINK "https://vetnet.gov.au/Pages/TrainingDocs.aspx?q=c7200cc8-0566-4f04-b76f-e89fd6f102fe" </w:instrText>
      </w:r>
      <w:r>
        <w:fldChar w:fldCharType="separate"/>
      </w:r>
      <w:r w:rsidRPr="002B79E7">
        <w:rPr>
          <w:rStyle w:val="Hyperlink"/>
        </w:rPr>
        <w:t>https://vetnet.gov.au/Pages/TrainingDocs.aspx?q=c7200cc8-0566-4f04-b76f-e89fd6f102fe</w:t>
      </w:r>
      <w:r>
        <w:fldChar w:fldCharType="end"/>
      </w:r>
    </w:p>
    <w:p w:rsidR="00000000" w:rsidRPr="008A51E2" w:rsidP="008A51E2"/>
    <w:sectPr w:rsidSect="008A51E2">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A51E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A51E2" w:rsidRPr="00E24B9D" w:rsidP="00E24B9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A51E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24B9D" w:rsidP="008A51E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E24B9D" w:rsidP="008A51E2">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Future Skills Organisation</w:t>
    </w:r>
    <w:r>
      <w:fldChar w:fldCharType="end"/>
    </w:r>
  </w:p>
  <w:p w:rsidR="00E24B9D" w:rsidP="008A51E2">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A51E2" w:rsidP="008A51E2">
    <w:pPr>
      <w:pStyle w:val="Footer"/>
      <w:framePr w:wrap="around"/>
    </w:pPr>
    <w:r>
      <w:fldChar w:fldCharType="begin"/>
    </w:r>
    <w:r>
      <w:instrText xml:space="preserve"> DOCPROPERTY  Subject  \* MERGEFORMAT </w:instrText>
    </w:r>
    <w:r>
      <w:fldChar w:fldCharType="separate"/>
    </w:r>
    <w:r w:rsidR="00E24B9D">
      <w:t>Approved</w:t>
    </w:r>
    <w:r w:rsidR="00E24B9D">
      <w:fldChar w:fldCharType="end"/>
    </w:r>
    <w:r>
      <w:tab/>
      <w:t xml:space="preserve">Page </w:t>
    </w:r>
    <w:r>
      <w:fldChar w:fldCharType="begin"/>
    </w:r>
    <w:r>
      <w:instrText xml:space="preserve"> PAGE  \* Arabic  \* MERGEFORMAT </w:instrText>
    </w:r>
    <w:r>
      <w:fldChar w:fldCharType="separate"/>
    </w:r>
    <w:r w:rsidR="00E24B9D">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E24B9D">
      <w:rPr>
        <w:noProof/>
      </w:rPr>
      <w:t>4</w:t>
    </w:r>
    <w:r>
      <w:rPr>
        <w:noProof/>
      </w:rPr>
      <w:fldChar w:fldCharType="end"/>
    </w:r>
  </w:p>
  <w:p w:rsidR="008A51E2" w:rsidP="008A51E2">
    <w:pPr>
      <w:pStyle w:val="Footer"/>
      <w:framePr w:wrap="around"/>
    </w:pPr>
    <w:r>
      <w:t xml:space="preserve">© Commonwealth of Australia, </w:t>
    </w:r>
    <w:r>
      <w:fldChar w:fldCharType="begin"/>
    </w:r>
    <w:r>
      <w:instrText xml:space="preserve"> DATE  \@ "yyyy"  \* MERGEFORMAT </w:instrText>
    </w:r>
    <w:r>
      <w:fldChar w:fldCharType="separate"/>
    </w:r>
    <w:r w:rsidR="00E24B9D">
      <w:rPr>
        <w:noProof/>
      </w:rPr>
      <w:t>2025</w:t>
    </w:r>
    <w:r>
      <w:fldChar w:fldCharType="end"/>
    </w:r>
    <w:r>
      <w:tab/>
    </w:r>
    <w:r>
      <w:fldChar w:fldCharType="begin"/>
    </w:r>
    <w:r>
      <w:instrText xml:space="preserve"> DOCPROPERTY  Author  \* MERGEFORMAT </w:instrText>
    </w:r>
    <w:r>
      <w:fldChar w:fldCharType="separate"/>
    </w:r>
    <w:r w:rsidR="00E24B9D">
      <w:t>Future Skills Organisation</w:t>
    </w:r>
    <w:r w:rsidR="00E24B9D">
      <w:fldChar w:fldCharType="end"/>
    </w:r>
  </w:p>
  <w:p w:rsidR="008A51E2" w:rsidP="008A51E2">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A51E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24B9D"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8A51E2" w:rsidRPr="00E24B9D" w:rsidP="00E24B9D">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A51E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24B9D" w:rsidRPr="002D2AF8" w:rsidP="008A51E2">
    <w:pPr>
      <w:pStyle w:val="Header"/>
      <w:framePr w:wrap="around"/>
    </w:pPr>
    <w:r>
      <w:fldChar w:fldCharType="begin"/>
    </w:r>
    <w:r>
      <w:instrText xml:space="preserve"> TITLE   \* MERGEFORMAT </w:instrText>
    </w:r>
    <w:r>
      <w:fldChar w:fldCharType="separate"/>
    </w:r>
    <w:r>
      <w:t>FNSFMK509 Process transaction documentation</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E24B9D" w:rsidP="008A51E2">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A51E2" w:rsidRPr="002D2AF8" w:rsidP="008A51E2">
    <w:pPr>
      <w:pStyle w:val="Header"/>
      <w:framePr w:wrap="around"/>
    </w:pPr>
    <w:r>
      <w:fldChar w:fldCharType="begin"/>
    </w:r>
    <w:r>
      <w:instrText xml:space="preserve"> TITLE   \* MERGEFORMAT </w:instrText>
    </w:r>
    <w:r>
      <w:fldChar w:fldCharType="separate"/>
    </w:r>
    <w:r w:rsidR="00E24B9D">
      <w:t>FNSFMK509 Process transaction documentation</w:t>
    </w:r>
    <w:r w:rsidR="00E24B9D">
      <w:fldChar w:fldCharType="end"/>
    </w:r>
    <w:r>
      <w:tab/>
      <w:t xml:space="preserve">Date this document was generated: </w:t>
    </w:r>
    <w:r>
      <w:fldChar w:fldCharType="begin"/>
    </w:r>
    <w:r>
      <w:instrText xml:space="preserve"> CREATEDATE  \@ "d MMMM yyyy"  \* MERGEFORMAT </w:instrText>
    </w:r>
    <w:r>
      <w:fldChar w:fldCharType="separate"/>
    </w:r>
    <w:r w:rsidR="00E24B9D">
      <w:rPr>
        <w:noProof/>
      </w:rPr>
      <w:t>2 March 2025</w:t>
    </w:r>
    <w:r>
      <w:fldChar w:fldCharType="end"/>
    </w:r>
  </w:p>
  <w:p w:rsidR="008A51E2" w:rsidP="008A51E2">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E660AD4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D0BEC57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9BCC65E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A51E2"/>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8A51E2"/>
    <w:pPr>
      <w:spacing w:before="360" w:after="60"/>
      <w:outlineLvl w:val="0"/>
    </w:pPr>
    <w:rPr>
      <w:sz w:val="32"/>
    </w:rPr>
  </w:style>
  <w:style w:type="paragraph" w:styleId="Heading2">
    <w:name w:val="heading 2"/>
    <w:basedOn w:val="HeadingBase"/>
    <w:next w:val="BodyText"/>
    <w:link w:val="Heading2Char"/>
    <w:qFormat/>
    <w:rsid w:val="008A51E2"/>
    <w:pPr>
      <w:keepLines/>
      <w:spacing w:before="240" w:after="120"/>
      <w:outlineLvl w:val="1"/>
    </w:pPr>
    <w:rPr>
      <w:sz w:val="28"/>
      <w:szCs w:val="40"/>
    </w:rPr>
  </w:style>
  <w:style w:type="paragraph" w:styleId="Heading3">
    <w:name w:val="heading 3"/>
    <w:basedOn w:val="HeadingBase"/>
    <w:next w:val="BodyText"/>
    <w:link w:val="Heading3Char"/>
    <w:qFormat/>
    <w:rsid w:val="008A51E2"/>
    <w:pPr>
      <w:spacing w:before="180" w:after="120"/>
      <w:outlineLvl w:val="2"/>
    </w:pPr>
    <w:rPr>
      <w:spacing w:val="-10"/>
      <w:kern w:val="32"/>
    </w:rPr>
  </w:style>
  <w:style w:type="paragraph" w:styleId="Heading4">
    <w:name w:val="heading 4"/>
    <w:basedOn w:val="HeadingBase"/>
    <w:next w:val="BodyText"/>
    <w:link w:val="Heading4Char"/>
    <w:qFormat/>
    <w:rsid w:val="008A51E2"/>
    <w:pPr>
      <w:spacing w:before="160" w:after="120"/>
      <w:outlineLvl w:val="3"/>
    </w:pPr>
    <w:rPr>
      <w:sz w:val="22"/>
    </w:rPr>
  </w:style>
  <w:style w:type="paragraph" w:styleId="Heading5">
    <w:name w:val="heading 5"/>
    <w:basedOn w:val="HeadingBase"/>
    <w:next w:val="Normal"/>
    <w:link w:val="Heading5Char"/>
    <w:qFormat/>
    <w:rsid w:val="008A51E2"/>
    <w:pPr>
      <w:spacing w:before="80"/>
      <w:outlineLvl w:val="4"/>
    </w:pPr>
    <w:rPr>
      <w:color w:val="918585"/>
      <w:sz w:val="20"/>
    </w:rPr>
  </w:style>
  <w:style w:type="paragraph" w:styleId="Heading6">
    <w:name w:val="heading 6"/>
    <w:basedOn w:val="HeadingBase"/>
    <w:next w:val="Normal"/>
    <w:link w:val="Heading6Char"/>
    <w:qFormat/>
    <w:rsid w:val="008A51E2"/>
    <w:pPr>
      <w:spacing w:before="60"/>
      <w:outlineLvl w:val="5"/>
    </w:pPr>
    <w:rPr>
      <w:color w:val="918585"/>
      <w:sz w:val="20"/>
    </w:rPr>
  </w:style>
  <w:style w:type="paragraph" w:styleId="Heading7">
    <w:name w:val="heading 7"/>
    <w:basedOn w:val="Normal"/>
    <w:next w:val="Normal"/>
    <w:link w:val="Heading7Char"/>
    <w:qFormat/>
    <w:rsid w:val="008A51E2"/>
    <w:pPr>
      <w:ind w:left="720"/>
      <w:outlineLvl w:val="6"/>
    </w:pPr>
    <w:rPr>
      <w:i/>
    </w:rPr>
  </w:style>
  <w:style w:type="paragraph" w:styleId="Heading8">
    <w:name w:val="heading 8"/>
    <w:basedOn w:val="Normal"/>
    <w:next w:val="Normal"/>
    <w:link w:val="Heading8Char"/>
    <w:qFormat/>
    <w:rsid w:val="008A51E2"/>
    <w:pPr>
      <w:ind w:left="720"/>
      <w:outlineLvl w:val="7"/>
    </w:pPr>
    <w:rPr>
      <w:i/>
    </w:rPr>
  </w:style>
  <w:style w:type="paragraph" w:styleId="Heading9">
    <w:name w:val="heading 9"/>
    <w:basedOn w:val="Normal"/>
    <w:next w:val="Normal"/>
    <w:link w:val="Heading9Char"/>
    <w:qFormat/>
    <w:rsid w:val="008A51E2"/>
    <w:pPr>
      <w:ind w:left="720"/>
      <w:outlineLvl w:val="8"/>
    </w:pPr>
    <w:rPr>
      <w:i/>
    </w:rPr>
  </w:style>
  <w:style w:type="character" w:default="1" w:styleId="DefaultParagraphFont">
    <w:name w:val="Default Paragraph Font"/>
    <w:uiPriority w:val="1"/>
    <w:unhideWhenUsed/>
    <w:rsid w:val="008A51E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A51E2"/>
  </w:style>
  <w:style w:type="character" w:customStyle="1" w:styleId="Heading1Char">
    <w:name w:val="Heading 1 Char"/>
    <w:basedOn w:val="DefaultParagraphFont"/>
    <w:link w:val="Heading1"/>
    <w:rsid w:val="008A51E2"/>
    <w:rPr>
      <w:rFonts w:ascii="Times New Roman" w:eastAsia="Times New Roman" w:hAnsi="Times New Roman" w:cs="Times New Roman"/>
      <w:b/>
      <w:sz w:val="32"/>
      <w:szCs w:val="20"/>
      <w:lang w:eastAsia="en-US"/>
    </w:rPr>
  </w:style>
  <w:style w:type="paragraph" w:styleId="BodyText">
    <w:name w:val="Body Text"/>
    <w:basedOn w:val="Normal"/>
    <w:link w:val="BodyTextChar"/>
    <w:rsid w:val="008A51E2"/>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8A51E2"/>
    <w:rPr>
      <w:rFonts w:ascii="Times New Roman" w:eastAsia="Times New Roman" w:hAnsi="Times New Roman" w:cs="Times New Roman"/>
      <w:sz w:val="24"/>
      <w:lang w:eastAsia="en-US"/>
    </w:rPr>
  </w:style>
  <w:style w:type="paragraph" w:styleId="ListBullet">
    <w:name w:val="List Bullet"/>
    <w:basedOn w:val="List"/>
    <w:rsid w:val="008A51E2"/>
    <w:pPr>
      <w:numPr>
        <w:numId w:val="12"/>
      </w:numPr>
      <w:tabs>
        <w:tab w:val="clear" w:pos="340"/>
      </w:tabs>
      <w:spacing w:before="40" w:after="40"/>
    </w:pPr>
  </w:style>
  <w:style w:type="character" w:customStyle="1" w:styleId="SpecialBold">
    <w:name w:val="Special Bold"/>
    <w:basedOn w:val="DefaultParagraphFont"/>
    <w:rsid w:val="008A51E2"/>
    <w:rPr>
      <w:b/>
      <w:spacing w:val="0"/>
    </w:rPr>
  </w:style>
  <w:style w:type="paragraph" w:styleId="ListBullet2">
    <w:name w:val="List Bullet 2"/>
    <w:basedOn w:val="List2"/>
    <w:rsid w:val="008A51E2"/>
    <w:pPr>
      <w:numPr>
        <w:numId w:val="13"/>
      </w:numPr>
      <w:tabs>
        <w:tab w:val="clear" w:pos="680"/>
      </w:tabs>
    </w:pPr>
  </w:style>
  <w:style w:type="character" w:styleId="Emphasis">
    <w:name w:val="Emphasis"/>
    <w:basedOn w:val="DefaultParagraphFont"/>
    <w:qFormat/>
    <w:rsid w:val="008A51E2"/>
    <w:rPr>
      <w:i/>
    </w:rPr>
  </w:style>
  <w:style w:type="paragraph" w:customStyle="1" w:styleId="SuperHeading">
    <w:name w:val="SuperHeading"/>
    <w:basedOn w:val="Normal"/>
    <w:rsid w:val="008A51E2"/>
    <w:pPr>
      <w:spacing w:before="240" w:after="120"/>
      <w:outlineLvl w:val="0"/>
    </w:pPr>
    <w:rPr>
      <w:rFonts w:ascii="Times New Roman" w:hAnsi="Times New Roman"/>
      <w:b/>
      <w:sz w:val="32"/>
    </w:rPr>
  </w:style>
  <w:style w:type="paragraph" w:customStyle="1" w:styleId="AllowPageBreak">
    <w:name w:val="AllowPageBreak"/>
    <w:rsid w:val="008A51E2"/>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8A51E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A51E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A51E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A51E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A51E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A51E2"/>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8A51E2"/>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8A51E2"/>
    <w:rPr>
      <w:rFonts w:ascii="Courier New" w:eastAsia="Times New Roman" w:hAnsi="Courier New" w:cs="Times New Roman"/>
      <w:i/>
      <w:szCs w:val="20"/>
      <w:lang w:eastAsia="en-US"/>
    </w:rPr>
  </w:style>
  <w:style w:type="paragraph" w:customStyle="1" w:styleId="HeadingBase">
    <w:name w:val="Heading Base"/>
    <w:rsid w:val="008A51E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A51E2"/>
    <w:pPr>
      <w:tabs>
        <w:tab w:val="right" w:leader="dot" w:pos="9072"/>
      </w:tabs>
      <w:ind w:left="567"/>
    </w:pPr>
    <w:rPr>
      <w:szCs w:val="22"/>
    </w:rPr>
  </w:style>
  <w:style w:type="paragraph" w:customStyle="1" w:styleId="TOCBase">
    <w:name w:val="TOC Base"/>
    <w:rsid w:val="008A51E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A51E2"/>
    <w:pPr>
      <w:tabs>
        <w:tab w:val="right" w:leader="dot" w:pos="9072"/>
      </w:tabs>
      <w:spacing w:before="40" w:after="40"/>
      <w:ind w:left="284"/>
    </w:pPr>
    <w:rPr>
      <w:rFonts w:ascii="Times New Roman" w:hAnsi="Times New Roman"/>
    </w:rPr>
  </w:style>
  <w:style w:type="paragraph" w:styleId="TOC1">
    <w:name w:val="toc 1"/>
    <w:basedOn w:val="TOCBase"/>
    <w:next w:val="Normal"/>
    <w:rsid w:val="008A51E2"/>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8A51E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A51E2"/>
    <w:rPr>
      <w:rFonts w:ascii="Times New Roman" w:eastAsia="Times New Roman" w:hAnsi="Times New Roman" w:cs="Times New Roman"/>
      <w:sz w:val="16"/>
      <w:lang w:eastAsia="en-US"/>
    </w:rPr>
  </w:style>
  <w:style w:type="paragraph" w:styleId="Title">
    <w:name w:val="Title"/>
    <w:basedOn w:val="HeadingBase"/>
    <w:link w:val="TitleChar"/>
    <w:qFormat/>
    <w:rsid w:val="008A51E2"/>
    <w:pPr>
      <w:spacing w:before="5040"/>
      <w:jc w:val="center"/>
    </w:pPr>
    <w:rPr>
      <w:sz w:val="48"/>
      <w:szCs w:val="72"/>
      <w:lang w:val="en-US"/>
    </w:rPr>
  </w:style>
  <w:style w:type="character" w:customStyle="1" w:styleId="TitleChar">
    <w:name w:val="Title Char"/>
    <w:basedOn w:val="DefaultParagraphFont"/>
    <w:link w:val="Title"/>
    <w:rsid w:val="008A51E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A51E2"/>
    <w:pPr>
      <w:tabs>
        <w:tab w:val="left" w:pos="3600"/>
        <w:tab w:val="left" w:pos="3958"/>
      </w:tabs>
    </w:pPr>
  </w:style>
  <w:style w:type="paragraph" w:styleId="List">
    <w:name w:val="List"/>
    <w:basedOn w:val="BodyText"/>
    <w:next w:val="BodyText"/>
    <w:rsid w:val="008A51E2"/>
    <w:pPr>
      <w:tabs>
        <w:tab w:val="left" w:pos="340"/>
      </w:tabs>
      <w:spacing w:before="60" w:after="60"/>
      <w:ind w:left="340" w:hanging="340"/>
    </w:pPr>
  </w:style>
  <w:style w:type="paragraph" w:customStyle="1" w:styleId="Note">
    <w:name w:val="Note"/>
    <w:basedOn w:val="BodyText"/>
    <w:rsid w:val="008A51E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A51E2"/>
    <w:pPr>
      <w:framePr w:wrap="auto" w:hAnchor="text" w:y="6049"/>
    </w:pPr>
    <w:rPr>
      <w:color w:val="000000"/>
      <w:sz w:val="40"/>
    </w:rPr>
  </w:style>
  <w:style w:type="paragraph" w:customStyle="1" w:styleId="TOCTitle">
    <w:name w:val="TOCTitle"/>
    <w:basedOn w:val="Heading1"/>
    <w:rsid w:val="008A51E2"/>
    <w:pPr>
      <w:spacing w:after="240"/>
      <w:jc w:val="center"/>
      <w:outlineLvl w:val="9"/>
    </w:pPr>
    <w:rPr>
      <w:caps/>
    </w:rPr>
  </w:style>
  <w:style w:type="paragraph" w:customStyle="1" w:styleId="Version">
    <w:name w:val="Version"/>
    <w:rsid w:val="008A51E2"/>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8A51E2"/>
    <w:pPr>
      <w:keepNext w:val="0"/>
      <w:tabs>
        <w:tab w:val="right" w:pos="4176"/>
      </w:tabs>
      <w:ind w:left="198" w:hanging="198"/>
    </w:pPr>
    <w:rPr>
      <w:rFonts w:ascii="Garamond" w:hAnsi="Garamond"/>
    </w:rPr>
  </w:style>
  <w:style w:type="paragraph" w:styleId="IndexHeading">
    <w:name w:val="index heading"/>
    <w:basedOn w:val="Normal"/>
    <w:next w:val="Index1"/>
    <w:semiHidden/>
    <w:rsid w:val="008A51E2"/>
    <w:pPr>
      <w:spacing w:before="120" w:after="120"/>
    </w:pPr>
    <w:rPr>
      <w:rFonts w:ascii="Arial" w:hAnsi="Arial"/>
      <w:b/>
      <w:color w:val="918585"/>
      <w:sz w:val="24"/>
    </w:rPr>
  </w:style>
  <w:style w:type="paragraph" w:styleId="Header">
    <w:name w:val="header"/>
    <w:basedOn w:val="Normal"/>
    <w:link w:val="HeaderChar"/>
    <w:rsid w:val="008A51E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A51E2"/>
    <w:rPr>
      <w:rFonts w:ascii="Times New Roman" w:eastAsia="Times New Roman" w:hAnsi="Times New Roman" w:cs="Times New Roman"/>
      <w:sz w:val="16"/>
      <w:szCs w:val="20"/>
      <w:lang w:val="en-GB" w:eastAsia="en-US"/>
    </w:rPr>
  </w:style>
  <w:style w:type="paragraph" w:customStyle="1" w:styleId="Chapter">
    <w:name w:val="Chapter"/>
    <w:basedOn w:val="Normal"/>
    <w:rsid w:val="008A51E2"/>
    <w:pPr>
      <w:spacing w:before="240"/>
    </w:pPr>
    <w:rPr>
      <w:rFonts w:ascii="Times New Roman" w:hAnsi="Times New Roman"/>
      <w:smallCaps/>
      <w:spacing w:val="80"/>
      <w:sz w:val="28"/>
    </w:rPr>
  </w:style>
  <w:style w:type="paragraph" w:customStyle="1" w:styleId="InChapter">
    <w:name w:val="InChapter"/>
    <w:basedOn w:val="Heading3"/>
    <w:rsid w:val="008A51E2"/>
    <w:pPr>
      <w:spacing w:after="240"/>
      <w:outlineLvl w:val="9"/>
    </w:pPr>
    <w:rPr>
      <w:noProof/>
    </w:rPr>
  </w:style>
  <w:style w:type="paragraph" w:styleId="Index2">
    <w:name w:val="index 2"/>
    <w:basedOn w:val="Normal"/>
    <w:next w:val="Normal"/>
    <w:semiHidden/>
    <w:rsid w:val="008A51E2"/>
    <w:pPr>
      <w:tabs>
        <w:tab w:val="right" w:pos="4176"/>
      </w:tabs>
      <w:ind w:left="568" w:hanging="284"/>
    </w:pPr>
    <w:rPr>
      <w:rFonts w:ascii="Garamond" w:hAnsi="Garamond"/>
    </w:rPr>
  </w:style>
  <w:style w:type="paragraph" w:customStyle="1" w:styleId="Byline">
    <w:name w:val="Byline"/>
    <w:rsid w:val="008A51E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A51E2"/>
    <w:pPr>
      <w:tabs>
        <w:tab w:val="clear" w:pos="3600"/>
        <w:tab w:val="clear" w:pos="3958"/>
      </w:tabs>
      <w:jc w:val="right"/>
    </w:pPr>
  </w:style>
  <w:style w:type="paragraph" w:styleId="Caption">
    <w:name w:val="caption"/>
    <w:basedOn w:val="BodyText"/>
    <w:next w:val="Normal"/>
    <w:qFormat/>
    <w:rsid w:val="008A51E2"/>
    <w:pPr>
      <w:framePr w:w="2268" w:hSpace="181" w:vSpace="181" w:wrap="around" w:vAnchor="text" w:hAnchor="page" w:x="1135" w:y="285" w:anchorLock="1"/>
    </w:pPr>
    <w:rPr>
      <w:i/>
    </w:rPr>
  </w:style>
  <w:style w:type="paragraph" w:customStyle="1" w:styleId="MiniTOCTitle">
    <w:name w:val="MiniTOCTitle"/>
    <w:basedOn w:val="Heading4"/>
    <w:rsid w:val="008A51E2"/>
    <w:pPr>
      <w:spacing w:before="240"/>
      <w:outlineLvl w:val="9"/>
    </w:pPr>
    <w:rPr>
      <w:noProof/>
      <w:sz w:val="24"/>
    </w:rPr>
  </w:style>
  <w:style w:type="paragraph" w:customStyle="1" w:styleId="MiniTOCItem">
    <w:name w:val="MiniTOCItem"/>
    <w:basedOn w:val="ListBullet"/>
    <w:rsid w:val="008A51E2"/>
    <w:pPr>
      <w:numPr>
        <w:numId w:val="0"/>
      </w:numPr>
      <w:tabs>
        <w:tab w:val="right" w:leader="dot" w:pos="6521"/>
      </w:tabs>
      <w:spacing w:before="0" w:after="0"/>
    </w:pPr>
  </w:style>
  <w:style w:type="paragraph" w:customStyle="1" w:styleId="TOFTitle">
    <w:name w:val="TOFTitle"/>
    <w:basedOn w:val="TOCTitle"/>
    <w:rsid w:val="008A51E2"/>
  </w:style>
  <w:style w:type="paragraph" w:styleId="TableofFigures">
    <w:name w:val="table of figures"/>
    <w:basedOn w:val="Normal"/>
    <w:next w:val="Normal"/>
    <w:semiHidden/>
    <w:rsid w:val="008A51E2"/>
    <w:pPr>
      <w:tabs>
        <w:tab w:val="right" w:leader="dot" w:pos="9072"/>
      </w:tabs>
      <w:ind w:left="970" w:hanging="403"/>
    </w:pPr>
    <w:rPr>
      <w:rFonts w:ascii="Times New Roman" w:hAnsi="Times New Roman"/>
      <w:b/>
    </w:rPr>
  </w:style>
  <w:style w:type="paragraph" w:styleId="ListNumber">
    <w:name w:val="List Number"/>
    <w:basedOn w:val="List"/>
    <w:rsid w:val="008A51E2"/>
    <w:pPr>
      <w:numPr>
        <w:numId w:val="15"/>
      </w:numPr>
      <w:tabs>
        <w:tab w:val="clear" w:pos="340"/>
      </w:tabs>
    </w:pPr>
  </w:style>
  <w:style w:type="character" w:customStyle="1" w:styleId="WingdingSymbols">
    <w:name w:val="Wingding Symbols"/>
    <w:rsid w:val="008A51E2"/>
    <w:rPr>
      <w:rFonts w:ascii="Wingdings" w:hAnsi="Wingdings"/>
    </w:rPr>
  </w:style>
  <w:style w:type="paragraph" w:customStyle="1" w:styleId="TableHeading">
    <w:name w:val="Table Heading"/>
    <w:basedOn w:val="HeadingBase"/>
    <w:rsid w:val="008A51E2"/>
    <w:pPr>
      <w:keepLines/>
      <w:pBdr>
        <w:bottom w:val="single" w:sz="6" w:space="1" w:color="918585"/>
      </w:pBdr>
      <w:spacing w:before="240"/>
    </w:pPr>
  </w:style>
  <w:style w:type="character" w:customStyle="1" w:styleId="HotSpot">
    <w:name w:val="HotSpot"/>
    <w:rsid w:val="008A51E2"/>
    <w:rPr>
      <w:color w:val="0033CC"/>
      <w:u w:val="none"/>
    </w:rPr>
  </w:style>
  <w:style w:type="paragraph" w:customStyle="1" w:styleId="BodyTextRight">
    <w:name w:val="Body Text Right"/>
    <w:basedOn w:val="BodyText"/>
    <w:rsid w:val="008A51E2"/>
    <w:pPr>
      <w:spacing w:before="0" w:after="0"/>
      <w:jc w:val="right"/>
    </w:pPr>
  </w:style>
  <w:style w:type="paragraph" w:styleId="Index3">
    <w:name w:val="index 3"/>
    <w:basedOn w:val="ListNumber2"/>
    <w:next w:val="Normal"/>
    <w:semiHidden/>
    <w:rsid w:val="008A51E2"/>
    <w:pPr>
      <w:numPr>
        <w:numId w:val="0"/>
      </w:numPr>
      <w:tabs>
        <w:tab w:val="right" w:leader="dot" w:pos="4176"/>
      </w:tabs>
    </w:pPr>
  </w:style>
  <w:style w:type="paragraph" w:styleId="ListNumber2">
    <w:name w:val="List Number 2"/>
    <w:basedOn w:val="List2"/>
    <w:rsid w:val="008A51E2"/>
    <w:pPr>
      <w:numPr>
        <w:numId w:val="10"/>
      </w:numPr>
      <w:tabs>
        <w:tab w:val="clear" w:pos="1060"/>
      </w:tabs>
    </w:pPr>
  </w:style>
  <w:style w:type="paragraph" w:customStyle="1" w:styleId="MarginNote">
    <w:name w:val="Margin Note"/>
    <w:basedOn w:val="BodyText"/>
    <w:rsid w:val="008A51E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A51E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A51E2"/>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8A51E2"/>
    <w:rPr>
      <w:sz w:val="32"/>
    </w:rPr>
  </w:style>
  <w:style w:type="paragraph" w:customStyle="1" w:styleId="HeadingProcedure">
    <w:name w:val="Heading Procedure"/>
    <w:basedOn w:val="HeadingBase"/>
    <w:next w:val="Normal"/>
    <w:rsid w:val="008A51E2"/>
    <w:pPr>
      <w:tabs>
        <w:tab w:val="left" w:pos="0"/>
      </w:tabs>
      <w:spacing w:before="120" w:after="60"/>
    </w:pPr>
    <w:rPr>
      <w:i/>
      <w:color w:val="918585"/>
      <w:sz w:val="22"/>
    </w:rPr>
  </w:style>
  <w:style w:type="paragraph" w:customStyle="1" w:styleId="TableBodyText">
    <w:name w:val="Table Body Text"/>
    <w:basedOn w:val="BodyText"/>
    <w:rsid w:val="008A51E2"/>
    <w:pPr>
      <w:spacing w:before="60" w:after="60"/>
    </w:pPr>
  </w:style>
  <w:style w:type="paragraph" w:styleId="ListContinue">
    <w:name w:val="List Continue"/>
    <w:basedOn w:val="List"/>
    <w:rsid w:val="008A51E2"/>
    <w:pPr>
      <w:ind w:firstLine="0"/>
    </w:pPr>
  </w:style>
  <w:style w:type="paragraph" w:customStyle="1" w:styleId="ListNote">
    <w:name w:val="List Note"/>
    <w:basedOn w:val="List"/>
    <w:rsid w:val="008A51E2"/>
    <w:pPr>
      <w:pBdr>
        <w:top w:val="single" w:sz="6" w:space="2" w:color="918585"/>
        <w:bottom w:val="single" w:sz="6" w:space="2" w:color="918585"/>
      </w:pBdr>
      <w:tabs>
        <w:tab w:val="left" w:pos="1021"/>
      </w:tabs>
      <w:ind w:firstLine="0"/>
    </w:pPr>
  </w:style>
  <w:style w:type="paragraph" w:customStyle="1" w:styleId="Warning">
    <w:name w:val="Warning"/>
    <w:basedOn w:val="BodyText"/>
    <w:rsid w:val="008A51E2"/>
    <w:pPr>
      <w:shd w:val="clear" w:color="auto" w:fill="D9D9D9"/>
      <w:tabs>
        <w:tab w:val="left" w:pos="992"/>
      </w:tabs>
      <w:ind w:left="119" w:right="119"/>
    </w:pPr>
    <w:rPr>
      <w:sz w:val="20"/>
    </w:rPr>
  </w:style>
  <w:style w:type="paragraph" w:customStyle="1" w:styleId="MarginIcons">
    <w:name w:val="Margin Icons"/>
    <w:basedOn w:val="BodyText"/>
    <w:rsid w:val="008A51E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A51E2"/>
    <w:rPr>
      <w:rFonts w:ascii="Courier New" w:hAnsi="Courier New"/>
    </w:rPr>
  </w:style>
  <w:style w:type="paragraph" w:customStyle="1" w:styleId="NoteBullet">
    <w:name w:val="Note Bullet"/>
    <w:basedOn w:val="Note"/>
    <w:rsid w:val="008A51E2"/>
    <w:pPr>
      <w:tabs>
        <w:tab w:val="clear" w:pos="680"/>
      </w:tabs>
      <w:spacing w:before="60" w:after="60"/>
    </w:pPr>
  </w:style>
  <w:style w:type="paragraph" w:customStyle="1" w:styleId="SubHeading2">
    <w:name w:val="SubHeading2"/>
    <w:basedOn w:val="HeadingBase"/>
    <w:rsid w:val="008A51E2"/>
    <w:pPr>
      <w:spacing w:before="240" w:after="60"/>
    </w:pPr>
    <w:rPr>
      <w:sz w:val="20"/>
    </w:rPr>
  </w:style>
  <w:style w:type="paragraph" w:customStyle="1" w:styleId="SubHeading1">
    <w:name w:val="SubHeading1"/>
    <w:basedOn w:val="HeadingBase"/>
    <w:rsid w:val="008A51E2"/>
    <w:pPr>
      <w:spacing w:before="240" w:after="60"/>
    </w:pPr>
    <w:rPr>
      <w:color w:val="918585"/>
      <w:sz w:val="22"/>
    </w:rPr>
  </w:style>
  <w:style w:type="paragraph" w:customStyle="1" w:styleId="SideHeading">
    <w:name w:val="Side Heading"/>
    <w:basedOn w:val="HeadingBase"/>
    <w:rsid w:val="008A51E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A51E2"/>
    <w:pPr>
      <w:tabs>
        <w:tab w:val="num" w:pos="360"/>
      </w:tabs>
    </w:pPr>
  </w:style>
  <w:style w:type="paragraph" w:styleId="PlainText">
    <w:name w:val="Plain Text"/>
    <w:basedOn w:val="Normal"/>
    <w:link w:val="PlainTextChar"/>
    <w:rsid w:val="008A51E2"/>
    <w:rPr>
      <w:sz w:val="20"/>
    </w:rPr>
  </w:style>
  <w:style w:type="character" w:customStyle="1" w:styleId="PlainTextChar">
    <w:name w:val="Plain Text Char"/>
    <w:basedOn w:val="DefaultParagraphFont"/>
    <w:link w:val="PlainText"/>
    <w:rsid w:val="008A51E2"/>
    <w:rPr>
      <w:rFonts w:ascii="Courier New" w:eastAsia="Times New Roman" w:hAnsi="Courier New" w:cs="Times New Roman"/>
      <w:sz w:val="20"/>
      <w:szCs w:val="20"/>
      <w:lang w:eastAsia="en-US"/>
    </w:rPr>
  </w:style>
  <w:style w:type="character" w:customStyle="1" w:styleId="MenuOption">
    <w:name w:val="Menu Option"/>
    <w:basedOn w:val="DefaultParagraphFont"/>
    <w:rsid w:val="008A51E2"/>
    <w:rPr>
      <w:b/>
      <w:smallCaps/>
    </w:rPr>
  </w:style>
  <w:style w:type="paragraph" w:customStyle="1" w:styleId="TableListNumber">
    <w:name w:val="Table List Number"/>
    <w:basedOn w:val="ListNumber"/>
    <w:rsid w:val="008A51E2"/>
    <w:pPr>
      <w:numPr>
        <w:numId w:val="0"/>
      </w:numPr>
    </w:pPr>
  </w:style>
  <w:style w:type="paragraph" w:styleId="TOC4">
    <w:name w:val="toc 4"/>
    <w:basedOn w:val="TOCBase"/>
    <w:next w:val="Normal"/>
    <w:semiHidden/>
    <w:rsid w:val="008A51E2"/>
    <w:pPr>
      <w:tabs>
        <w:tab w:val="right" w:leader="dot" w:pos="9071"/>
      </w:tabs>
      <w:ind w:left="1701"/>
    </w:pPr>
  </w:style>
  <w:style w:type="paragraph" w:customStyle="1" w:styleId="ListAlpha">
    <w:name w:val="List Alpha"/>
    <w:basedOn w:val="List"/>
    <w:rsid w:val="008A51E2"/>
    <w:pPr>
      <w:numPr>
        <w:numId w:val="9"/>
      </w:numPr>
    </w:pPr>
  </w:style>
  <w:style w:type="paragraph" w:customStyle="1" w:styleId="ListAlpha2">
    <w:name w:val="List Alpha 2"/>
    <w:basedOn w:val="List2"/>
    <w:rsid w:val="008A51E2"/>
    <w:pPr>
      <w:numPr>
        <w:numId w:val="8"/>
      </w:numPr>
    </w:pPr>
  </w:style>
  <w:style w:type="paragraph" w:styleId="List2">
    <w:name w:val="List 2"/>
    <w:basedOn w:val="BodyText"/>
    <w:rsid w:val="008A51E2"/>
    <w:pPr>
      <w:tabs>
        <w:tab w:val="left" w:pos="680"/>
      </w:tabs>
      <w:spacing w:before="60" w:after="60"/>
      <w:ind w:left="680" w:hanging="340"/>
    </w:pPr>
  </w:style>
  <w:style w:type="paragraph" w:styleId="List3">
    <w:name w:val="List 3"/>
    <w:basedOn w:val="BodyText"/>
    <w:rsid w:val="008A51E2"/>
    <w:pPr>
      <w:tabs>
        <w:tab w:val="left" w:pos="1021"/>
      </w:tabs>
      <w:spacing w:before="60" w:after="60"/>
      <w:ind w:left="1020" w:hanging="340"/>
    </w:pPr>
  </w:style>
  <w:style w:type="paragraph" w:styleId="List4">
    <w:name w:val="List 4"/>
    <w:basedOn w:val="BodyText"/>
    <w:rsid w:val="008A51E2"/>
    <w:pPr>
      <w:tabs>
        <w:tab w:val="left" w:pos="1361"/>
      </w:tabs>
      <w:spacing w:before="60" w:after="60"/>
      <w:ind w:left="1361" w:hanging="340"/>
    </w:pPr>
  </w:style>
  <w:style w:type="paragraph" w:styleId="List5">
    <w:name w:val="List 5"/>
    <w:basedOn w:val="BodyText"/>
    <w:rsid w:val="008A51E2"/>
    <w:pPr>
      <w:tabs>
        <w:tab w:val="left" w:pos="1701"/>
      </w:tabs>
      <w:spacing w:before="60" w:after="60"/>
      <w:ind w:left="1701" w:hanging="340"/>
    </w:pPr>
  </w:style>
  <w:style w:type="paragraph" w:styleId="ListBullet3">
    <w:name w:val="List Bullet 3"/>
    <w:basedOn w:val="List3"/>
    <w:rsid w:val="008A51E2"/>
    <w:pPr>
      <w:numPr>
        <w:numId w:val="14"/>
      </w:numPr>
      <w:tabs>
        <w:tab w:val="clear" w:pos="1021"/>
      </w:tabs>
      <w:ind w:left="1037" w:hanging="357"/>
    </w:pPr>
  </w:style>
  <w:style w:type="paragraph" w:styleId="ListBullet4">
    <w:name w:val="List Bullet 4"/>
    <w:basedOn w:val="List4"/>
    <w:rsid w:val="008A51E2"/>
    <w:pPr>
      <w:numPr>
        <w:numId w:val="3"/>
      </w:numPr>
      <w:tabs>
        <w:tab w:val="clear" w:pos="1361"/>
      </w:tabs>
    </w:pPr>
  </w:style>
  <w:style w:type="paragraph" w:styleId="ListBullet5">
    <w:name w:val="List Bullet 5"/>
    <w:basedOn w:val="List5"/>
    <w:rsid w:val="008A51E2"/>
    <w:pPr>
      <w:numPr>
        <w:numId w:val="4"/>
      </w:numPr>
    </w:pPr>
  </w:style>
  <w:style w:type="paragraph" w:styleId="ListContinue2">
    <w:name w:val="List Continue 2"/>
    <w:basedOn w:val="List2"/>
    <w:rsid w:val="008A51E2"/>
    <w:pPr>
      <w:ind w:firstLine="0"/>
    </w:pPr>
  </w:style>
  <w:style w:type="paragraph" w:styleId="ListContinue3">
    <w:name w:val="List Continue 3"/>
    <w:basedOn w:val="List3"/>
    <w:rsid w:val="008A51E2"/>
    <w:pPr>
      <w:ind w:left="1021" w:firstLine="0"/>
    </w:pPr>
  </w:style>
  <w:style w:type="paragraph" w:styleId="ListContinue4">
    <w:name w:val="List Continue 4"/>
    <w:basedOn w:val="List4"/>
    <w:rsid w:val="008A51E2"/>
    <w:pPr>
      <w:ind w:firstLine="0"/>
    </w:pPr>
  </w:style>
  <w:style w:type="paragraph" w:styleId="ListContinue5">
    <w:name w:val="List Continue 5"/>
    <w:basedOn w:val="List5"/>
    <w:rsid w:val="008A51E2"/>
    <w:pPr>
      <w:ind w:firstLine="0"/>
    </w:pPr>
  </w:style>
  <w:style w:type="paragraph" w:styleId="ListNumber3">
    <w:name w:val="List Number 3"/>
    <w:basedOn w:val="List3"/>
    <w:rsid w:val="008A51E2"/>
    <w:pPr>
      <w:numPr>
        <w:numId w:val="5"/>
      </w:numPr>
    </w:pPr>
  </w:style>
  <w:style w:type="paragraph" w:styleId="ListNumber4">
    <w:name w:val="List Number 4"/>
    <w:basedOn w:val="List4"/>
    <w:rsid w:val="008A51E2"/>
    <w:pPr>
      <w:numPr>
        <w:numId w:val="6"/>
      </w:numPr>
    </w:pPr>
  </w:style>
  <w:style w:type="paragraph" w:styleId="ListNumber5">
    <w:name w:val="List Number 5"/>
    <w:basedOn w:val="List5"/>
    <w:rsid w:val="008A51E2"/>
    <w:pPr>
      <w:numPr>
        <w:numId w:val="7"/>
      </w:numPr>
    </w:pPr>
  </w:style>
  <w:style w:type="paragraph" w:styleId="BlockText">
    <w:name w:val="Block Text"/>
    <w:basedOn w:val="Normal"/>
    <w:rsid w:val="008A51E2"/>
    <w:pPr>
      <w:spacing w:after="120"/>
      <w:ind w:left="1440" w:right="1440"/>
    </w:pPr>
  </w:style>
  <w:style w:type="character" w:customStyle="1" w:styleId="Subscript">
    <w:name w:val="Subscript"/>
    <w:basedOn w:val="DefaultParagraphFont"/>
    <w:rsid w:val="008A51E2"/>
    <w:rPr>
      <w:sz w:val="16"/>
      <w:vertAlign w:val="subscript"/>
    </w:rPr>
  </w:style>
  <w:style w:type="character" w:customStyle="1" w:styleId="Superscript">
    <w:name w:val="Superscript"/>
    <w:basedOn w:val="DefaultParagraphFont"/>
    <w:rsid w:val="008A51E2"/>
    <w:rPr>
      <w:sz w:val="16"/>
      <w:vertAlign w:val="superscript"/>
    </w:rPr>
  </w:style>
  <w:style w:type="character" w:customStyle="1" w:styleId="Symbols">
    <w:name w:val="Symbols"/>
    <w:basedOn w:val="DefaultParagraphFont"/>
    <w:rsid w:val="008A51E2"/>
    <w:rPr>
      <w:rFonts w:ascii="Symbol" w:hAnsi="Symbol"/>
    </w:rPr>
  </w:style>
  <w:style w:type="character" w:customStyle="1" w:styleId="MenuOptions">
    <w:name w:val="Menu Options"/>
    <w:basedOn w:val="DefaultParagraphFont"/>
    <w:rsid w:val="008A51E2"/>
    <w:rPr>
      <w:rFonts w:ascii="Arial Narrow" w:hAnsi="Arial Narrow"/>
      <w:smallCaps/>
    </w:rPr>
  </w:style>
  <w:style w:type="character" w:customStyle="1" w:styleId="Buttons">
    <w:name w:val="Buttons"/>
    <w:basedOn w:val="DefaultParagraphFont"/>
    <w:rsid w:val="008A51E2"/>
    <w:rPr>
      <w:b/>
    </w:rPr>
  </w:style>
  <w:style w:type="character" w:customStyle="1" w:styleId="Underlined">
    <w:name w:val="Underlined"/>
    <w:basedOn w:val="DefaultParagraphFont"/>
    <w:rsid w:val="008A51E2"/>
    <w:rPr>
      <w:u w:val="single"/>
    </w:rPr>
  </w:style>
  <w:style w:type="paragraph" w:customStyle="1" w:styleId="TableBodyTextRight">
    <w:name w:val="Table Body Text Right"/>
    <w:basedOn w:val="TableBodyText"/>
    <w:rsid w:val="008A51E2"/>
    <w:pPr>
      <w:widowControl w:val="0"/>
      <w:autoSpaceDE w:val="0"/>
      <w:autoSpaceDN w:val="0"/>
      <w:adjustRightInd w:val="0"/>
      <w:jc w:val="right"/>
    </w:pPr>
    <w:rPr>
      <w:rFonts w:cs="Arial"/>
      <w:szCs w:val="18"/>
    </w:rPr>
  </w:style>
  <w:style w:type="paragraph" w:customStyle="1" w:styleId="CopyrightText">
    <w:name w:val="Copyright Text"/>
    <w:basedOn w:val="BodyText"/>
    <w:rsid w:val="008A51E2"/>
    <w:rPr>
      <w:sz w:val="18"/>
    </w:rPr>
  </w:style>
  <w:style w:type="paragraph" w:customStyle="1" w:styleId="BodySmallRight">
    <w:name w:val="Body Small Right"/>
    <w:basedOn w:val="BodyTextRight"/>
    <w:rsid w:val="008A51E2"/>
    <w:rPr>
      <w:sz w:val="18"/>
      <w:szCs w:val="18"/>
    </w:rPr>
  </w:style>
  <w:style w:type="paragraph" w:customStyle="1" w:styleId="MarginEdition">
    <w:name w:val="Margin Edition"/>
    <w:basedOn w:val="MarginNote"/>
    <w:rsid w:val="008A51E2"/>
    <w:pPr>
      <w:spacing w:before="0" w:after="0"/>
    </w:pPr>
    <w:rPr>
      <w:rFonts w:ascii="Times New Roman" w:hAnsi="Times New Roman"/>
      <w:color w:val="999999"/>
    </w:rPr>
  </w:style>
  <w:style w:type="paragraph" w:customStyle="1" w:styleId="Spacer">
    <w:name w:val="Spacer"/>
    <w:basedOn w:val="Normal"/>
    <w:rsid w:val="008A51E2"/>
    <w:rPr>
      <w:sz w:val="2"/>
      <w:szCs w:val="2"/>
    </w:rPr>
  </w:style>
  <w:style w:type="character" w:customStyle="1" w:styleId="Small">
    <w:name w:val="Small"/>
    <w:basedOn w:val="DefaultParagraphFont"/>
    <w:rsid w:val="008A51E2"/>
    <w:rPr>
      <w:sz w:val="16"/>
    </w:rPr>
  </w:style>
  <w:style w:type="paragraph" w:customStyle="1" w:styleId="WideTable">
    <w:name w:val="Wide Table"/>
    <w:basedOn w:val="Normal"/>
    <w:rsid w:val="008A51E2"/>
    <w:pPr>
      <w:ind w:left="-1418"/>
    </w:pPr>
    <w:rPr>
      <w:sz w:val="2"/>
      <w:szCs w:val="2"/>
    </w:rPr>
  </w:style>
  <w:style w:type="character" w:styleId="PageNumber">
    <w:name w:val="page number"/>
    <w:basedOn w:val="DefaultParagraphFont"/>
    <w:rsid w:val="008A51E2"/>
  </w:style>
  <w:style w:type="paragraph" w:styleId="Quote">
    <w:name w:val="Quote"/>
    <w:basedOn w:val="Heading1"/>
    <w:link w:val="QuoteChar"/>
    <w:qFormat/>
    <w:rsid w:val="008A51E2"/>
    <w:rPr>
      <w:b w:val="0"/>
      <w:sz w:val="72"/>
      <w:szCs w:val="72"/>
      <w:lang w:val="en-NZ"/>
    </w:rPr>
  </w:style>
  <w:style w:type="character" w:customStyle="1" w:styleId="QuoteChar">
    <w:name w:val="Quote Char"/>
    <w:basedOn w:val="DefaultParagraphFont"/>
    <w:link w:val="Quote"/>
    <w:rsid w:val="008A51E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A51E2"/>
    <w:pPr>
      <w:pageBreakBefore/>
    </w:pPr>
  </w:style>
  <w:style w:type="paragraph" w:customStyle="1" w:styleId="Border">
    <w:name w:val="Border"/>
    <w:basedOn w:val="Normal"/>
    <w:qFormat/>
    <w:rsid w:val="008A51E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A51E2"/>
    <w:rPr>
      <w:b/>
      <w:bCs/>
      <w:i/>
      <w:iCs/>
      <w:color w:val="auto"/>
    </w:rPr>
  </w:style>
  <w:style w:type="paragraph" w:styleId="IntenseQuote">
    <w:name w:val="Intense Quote"/>
    <w:basedOn w:val="Normal"/>
    <w:next w:val="Normal"/>
    <w:link w:val="IntenseQuoteChar"/>
    <w:uiPriority w:val="30"/>
    <w:qFormat/>
    <w:rsid w:val="008A51E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A51E2"/>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8A51E2"/>
    <w:rPr>
      <w:smallCaps/>
      <w:color w:val="auto"/>
      <w:u w:val="single"/>
    </w:rPr>
  </w:style>
  <w:style w:type="character" w:styleId="IntenseReference">
    <w:name w:val="Intense Reference"/>
    <w:basedOn w:val="DefaultParagraphFont"/>
    <w:uiPriority w:val="32"/>
    <w:qFormat/>
    <w:rsid w:val="008A51E2"/>
    <w:rPr>
      <w:b/>
      <w:bCs/>
      <w:smallCaps/>
      <w:color w:val="auto"/>
      <w:spacing w:val="5"/>
      <w:u w:val="single"/>
    </w:rPr>
  </w:style>
  <w:style w:type="paragraph" w:customStyle="1" w:styleId="2ColumnHeading">
    <w:name w:val="2Column Heading"/>
    <w:basedOn w:val="BodyText"/>
    <w:qFormat/>
    <w:rsid w:val="008A51E2"/>
    <w:pPr>
      <w:spacing w:after="60"/>
      <w:ind w:left="-2268"/>
    </w:pPr>
    <w:rPr>
      <w:b/>
    </w:rPr>
  </w:style>
  <w:style w:type="paragraph" w:customStyle="1" w:styleId="Heading1TOC">
    <w:name w:val="Heading1 TOC"/>
    <w:basedOn w:val="Normal"/>
    <w:qFormat/>
    <w:rsid w:val="008A51E2"/>
    <w:pPr>
      <w:spacing w:before="240" w:after="120"/>
    </w:pPr>
    <w:rPr>
      <w:rFonts w:ascii="Times New Roman" w:hAnsi="Times New Roman"/>
      <w:b/>
      <w:sz w:val="32"/>
    </w:rPr>
  </w:style>
  <w:style w:type="paragraph" w:customStyle="1" w:styleId="Heading2TOC">
    <w:name w:val="Heading2 TOC"/>
    <w:basedOn w:val="Normal"/>
    <w:qFormat/>
    <w:rsid w:val="008A51E2"/>
    <w:pPr>
      <w:spacing w:before="240" w:after="60"/>
    </w:pPr>
    <w:rPr>
      <w:rFonts w:ascii="Times New Roman" w:hAnsi="Times New Roman"/>
      <w:b/>
      <w:sz w:val="28"/>
    </w:rPr>
  </w:style>
  <w:style w:type="character" w:customStyle="1" w:styleId="Underline">
    <w:name w:val="Underline"/>
    <w:basedOn w:val="DefaultParagraphFont"/>
    <w:qFormat/>
    <w:rsid w:val="008A51E2"/>
    <w:rPr>
      <w:u w:val="single"/>
    </w:rPr>
  </w:style>
  <w:style w:type="character" w:customStyle="1" w:styleId="BoldandItalics">
    <w:name w:val="Bold and Italics"/>
    <w:qFormat/>
    <w:rsid w:val="008A51E2"/>
    <w:rPr>
      <w:b/>
      <w:i/>
      <w:u w:val="none"/>
    </w:rPr>
  </w:style>
  <w:style w:type="paragraph" w:styleId="BalloonText">
    <w:name w:val="Balloon Text"/>
    <w:basedOn w:val="Normal"/>
    <w:link w:val="BalloonTextChar"/>
    <w:rsid w:val="008A51E2"/>
    <w:rPr>
      <w:rFonts w:ascii="Tahoma" w:hAnsi="Tahoma" w:cs="Tahoma"/>
      <w:sz w:val="16"/>
      <w:szCs w:val="16"/>
    </w:rPr>
  </w:style>
  <w:style w:type="character" w:customStyle="1" w:styleId="BalloonTextChar">
    <w:name w:val="Balloon Text Char"/>
    <w:basedOn w:val="DefaultParagraphFont"/>
    <w:link w:val="BalloonText"/>
    <w:rsid w:val="008A51E2"/>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8A51E2"/>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8A51E2"/>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8A51E2"/>
    <w:rPr>
      <w:b/>
      <w:color w:val="660033"/>
      <w:spacing w:val="0"/>
    </w:rPr>
  </w:style>
  <w:style w:type="paragraph" w:customStyle="1" w:styleId="Nameditemlist">
    <w:name w:val="Named item list"/>
    <w:basedOn w:val="BodyText"/>
    <w:qFormat/>
    <w:rsid w:val="008A51E2"/>
    <w:pPr>
      <w:tabs>
        <w:tab w:val="left" w:pos="2835"/>
      </w:tabs>
      <w:ind w:left="2835" w:hanging="2835"/>
    </w:pPr>
  </w:style>
  <w:style w:type="paragraph" w:customStyle="1" w:styleId="BodyTextnopadding">
    <w:name w:val="Body Text no padding"/>
    <w:basedOn w:val="BodyText"/>
    <w:qFormat/>
    <w:rsid w:val="008A51E2"/>
    <w:pPr>
      <w:spacing w:before="0" w:after="0"/>
    </w:pPr>
  </w:style>
  <w:style w:type="paragraph" w:customStyle="1" w:styleId="BodyTextBold">
    <w:name w:val="Body Text Bold"/>
    <w:basedOn w:val="BodyText"/>
    <w:qFormat/>
    <w:rsid w:val="008A51E2"/>
    <w:rPr>
      <w:b/>
    </w:rPr>
  </w:style>
  <w:style w:type="character" w:styleId="Hyperlink">
    <w:name w:val="Hyperlink"/>
    <w:basedOn w:val="DefaultParagraphFont"/>
    <w:uiPriority w:val="99"/>
    <w:unhideWhenUsed/>
    <w:rsid w:val="00E24B9D"/>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886</Words>
  <Characters>5963</Characters>
  <Application>Microsoft Office Word</Application>
  <DocSecurity>0</DocSecurity>
  <Lines>220</Lines>
  <Paragraphs>134</Paragraphs>
  <ScaleCrop>false</ScaleCrop>
  <Company>Author-it Software Corporation Ltd.</Company>
  <LinksUpToDate>false</LinksUpToDate>
  <CharactersWithSpaces>6715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FNSFMK509 Process transaction documentation</dc:title>
  <dc:subject>Approved</dc:subject>
  <dc:creator>Future Skills Organisation</dc:creator>
  <cp:keywords>Release: 1</cp:keywords>
  <dc:description>Review Date: 12 April 2008</dc:description>
  <cp:lastModifiedBy>HSD_TPCMSd.prod</cp:lastModifiedBy>
  <cp:revision>3</cp:revision>
  <dcterms:created xsi:type="dcterms:W3CDTF">2025-03-01T19:21:00Z</dcterms:created>
  <dcterms:modified xsi:type="dcterms:W3CDTF">2025-03-01T19:21:00Z</dcterms:modified>
</cp:coreProperties>
</file>