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E09" w:rsidP="00CC3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FNSFMK509 Process transaction documentation</w:t>
      </w:r>
      <w:r>
        <w:fldChar w:fldCharType="end"/>
      </w:r>
    </w:p>
    <w:p w:rsidR="00CC3E09" w:rsidP="00CC3E09">
      <w:pPr>
        <w:pStyle w:val="Version"/>
        <w:sectPr w:rsidSect="00697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659" w:rsidP="00697659">
      <w:pPr>
        <w:pStyle w:val="SuperHeading"/>
      </w:pPr>
      <w:r w:rsidRPr="00697659">
        <w:t>Assessment Requirements for FNSFMK509 Process transaction documentation</w:t>
      </w:r>
    </w:p>
    <w:p w:rsidR="00000000" w:rsidRPr="00697659" w:rsidP="00697659">
      <w:pPr>
        <w:pStyle w:val="Heading1"/>
      </w:pPr>
      <w:bookmarkStart w:id="1" w:name="O_676444"/>
      <w:bookmarkEnd w:id="1"/>
      <w:r w:rsidRPr="00697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7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59" w:rsidP="00697659">
            <w:pPr>
              <w:pStyle w:val="BodyText"/>
            </w:pPr>
            <w:r w:rsidRPr="006976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59">
            <w:pPr>
              <w:pStyle w:val="BodyText"/>
              <w:rPr>
                <w:lang w:val="en-NZ"/>
              </w:rPr>
            </w:pPr>
            <w:r w:rsidRPr="00697659">
              <w:rPr>
                <w:rStyle w:val="SpecialBold"/>
              </w:rPr>
              <w:t>Comments</w:t>
            </w:r>
          </w:p>
        </w:tc>
      </w:tr>
      <w:tr w:rsidTr="00697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659">
            <w:pPr>
              <w:pStyle w:val="BodyText"/>
              <w:rPr>
                <w:lang w:val="en-NZ"/>
              </w:rPr>
            </w:pPr>
            <w:r w:rsidRPr="006976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659" w:rsidP="00697659">
            <w:pPr>
              <w:pStyle w:val="BodyText"/>
            </w:pPr>
            <w:r w:rsidRPr="00697659">
              <w:t>This version first released with FNS Financial Services Training Package Version 1.0.</w:t>
            </w:r>
          </w:p>
        </w:tc>
      </w:tr>
    </w:tbl>
    <w:p w:rsidR="00000000" w:rsidRPr="00697659" w:rsidP="00697659">
      <w:pPr>
        <w:pStyle w:val="BodyText"/>
      </w:pPr>
    </w:p>
    <w:p w:rsidR="00000000" w:rsidRPr="00697659" w:rsidP="00697659">
      <w:pPr>
        <w:pStyle w:val="AllowPageBreak"/>
      </w:pPr>
    </w:p>
    <w:p w:rsidR="00000000" w:rsidRPr="00697659" w:rsidP="00697659">
      <w:pPr>
        <w:pStyle w:val="Heading1"/>
      </w:pPr>
      <w:bookmarkStart w:id="2" w:name="O_676445"/>
      <w:bookmarkEnd w:id="2"/>
      <w:r w:rsidRPr="00697659">
        <w:t>Performance Evidence</w:t>
      </w:r>
    </w:p>
    <w:p w:rsidR="00000000" w:rsidRPr="00697659" w:rsidP="00CC3E09">
      <w:pPr>
        <w:pStyle w:val="BodyText"/>
      </w:pPr>
      <w:r w:rsidRPr="00697659">
        <w:t>Evidence of the ability to:</w:t>
      </w:r>
    </w:p>
    <w:p w:rsidR="00000000" w:rsidRPr="00697659" w:rsidP="00697659">
      <w:pPr>
        <w:pStyle w:val="ListBullet"/>
      </w:pPr>
      <w:r w:rsidRPr="00697659">
        <w:t>deal effectively with clients and accurately interpret their trading requirements in a timely manner</w:t>
      </w:r>
    </w:p>
    <w:p w:rsidR="00000000" w:rsidRPr="00697659" w:rsidP="00697659">
      <w:pPr>
        <w:pStyle w:val="ListBullet"/>
      </w:pPr>
      <w:r w:rsidRPr="00697659">
        <w:t>execute a transaction for a client that is compliant with regulatory and organisational requirements.</w:t>
      </w:r>
    </w:p>
    <w:p w:rsidR="00000000" w:rsidRPr="00697659" w:rsidP="00697659">
      <w:pPr>
        <w:pStyle w:val="BodyText"/>
      </w:pPr>
    </w:p>
    <w:p w:rsidR="00000000" w:rsidRPr="00697659" w:rsidP="00CC3E09">
      <w:pPr>
        <w:pStyle w:val="BodyText"/>
      </w:pPr>
      <w:r w:rsidRPr="00697659">
        <w:t>No</w:t>
      </w:r>
      <w:r w:rsidRPr="00697659">
        <w:t>te: If a specific volume or frequency is not stated, then evidence must be provided at least once.</w:t>
      </w:r>
    </w:p>
    <w:p w:rsidR="00000000" w:rsidRPr="00697659" w:rsidP="00697659">
      <w:pPr>
        <w:pStyle w:val="Heading1"/>
      </w:pPr>
      <w:bookmarkStart w:id="3" w:name="O_676446"/>
      <w:bookmarkEnd w:id="3"/>
      <w:r w:rsidRPr="00697659">
        <w:t>Knowledge Evidence</w:t>
      </w:r>
    </w:p>
    <w:p w:rsidR="00000000" w:rsidRPr="00697659" w:rsidP="00CC3E09">
      <w:pPr>
        <w:pStyle w:val="BodyText"/>
      </w:pPr>
      <w:r w:rsidRPr="00697659">
        <w:t>To complete the unit requirements safely and effectively, the individual must:</w:t>
      </w:r>
    </w:p>
    <w:p w:rsidR="00000000" w:rsidRPr="00697659" w:rsidP="00697659">
      <w:pPr>
        <w:pStyle w:val="ListBullet"/>
      </w:pPr>
      <w:r w:rsidRPr="00697659">
        <w:t>outline key financial product transaction requirements</w:t>
      </w:r>
    </w:p>
    <w:p w:rsidR="00000000" w:rsidRPr="00697659" w:rsidP="00697659">
      <w:pPr>
        <w:pStyle w:val="ListBullet"/>
      </w:pPr>
      <w:r w:rsidRPr="00697659">
        <w:t>explain key features of:</w:t>
      </w:r>
    </w:p>
    <w:p w:rsidR="00000000" w:rsidRPr="00697659" w:rsidP="00697659">
      <w:pPr>
        <w:pStyle w:val="ListBullet2"/>
      </w:pPr>
      <w:r w:rsidRPr="00697659">
        <w:t xml:space="preserve">international standards that relate to operational and other related financial risk considerations in product transactions </w:t>
      </w:r>
    </w:p>
    <w:p w:rsidR="00000000" w:rsidRPr="00697659" w:rsidP="00697659">
      <w:pPr>
        <w:pStyle w:val="ListBullet2"/>
      </w:pPr>
      <w:r w:rsidRPr="00697659">
        <w:t>anti-money laundering and counter-terrorism financi</w:t>
      </w:r>
      <w:r w:rsidRPr="00697659">
        <w:t>ng legislation</w:t>
      </w:r>
    </w:p>
    <w:p w:rsidR="00000000" w:rsidRPr="00697659" w:rsidP="00697659">
      <w:pPr>
        <w:pStyle w:val="ListBullet"/>
      </w:pPr>
      <w:r w:rsidRPr="00697659">
        <w:t>describe key features of:</w:t>
      </w:r>
    </w:p>
    <w:p w:rsidR="00000000" w:rsidRPr="00697659" w:rsidP="00697659">
      <w:pPr>
        <w:pStyle w:val="ListBullet2"/>
      </w:pPr>
      <w:r w:rsidRPr="00697659">
        <w:t>organisational and industry transaction procedures</w:t>
      </w:r>
    </w:p>
    <w:p w:rsidR="00000000" w:rsidRPr="00697659" w:rsidP="00697659">
      <w:pPr>
        <w:pStyle w:val="ListBullet2"/>
      </w:pPr>
      <w:r w:rsidRPr="00697659">
        <w:t>organisational policy and procedures</w:t>
      </w:r>
    </w:p>
    <w:p w:rsidR="00000000" w:rsidRPr="00697659" w:rsidP="00697659">
      <w:pPr>
        <w:pStyle w:val="ListBullet"/>
      </w:pPr>
      <w:r w:rsidRPr="00697659">
        <w:t>explain trading requirements and checking systems.</w:t>
      </w:r>
    </w:p>
    <w:p w:rsidR="00000000" w:rsidRPr="00697659" w:rsidP="00697659">
      <w:pPr>
        <w:pStyle w:val="AllowPageBreak"/>
      </w:pPr>
    </w:p>
    <w:p w:rsidR="00000000" w:rsidRPr="00697659" w:rsidP="00697659">
      <w:pPr>
        <w:pStyle w:val="Heading1"/>
      </w:pPr>
      <w:bookmarkStart w:id="4" w:name="O_676447"/>
      <w:bookmarkEnd w:id="4"/>
      <w:r w:rsidRPr="00697659">
        <w:t>Assessment Conditions</w:t>
      </w:r>
    </w:p>
    <w:p w:rsidR="00000000" w:rsidRPr="00697659" w:rsidP="00CC3E09">
      <w:pPr>
        <w:pStyle w:val="BodyText"/>
      </w:pPr>
      <w:r w:rsidRPr="00697659">
        <w:t xml:space="preserve">Assessment must be conducted in a </w:t>
      </w:r>
      <w:r w:rsidRPr="00697659">
        <w:t xml:space="preserve">safe environment where evidence gathered demonstrates consistent performance of typical activities experienced in the financial markets field of work and include access to: </w:t>
      </w:r>
    </w:p>
    <w:p w:rsidR="00000000" w:rsidRPr="00697659" w:rsidP="00697659">
      <w:pPr>
        <w:pStyle w:val="ListBullet"/>
      </w:pPr>
      <w:r w:rsidRPr="00697659">
        <w:t>office equipment, technology, software and consumables</w:t>
      </w:r>
    </w:p>
    <w:p w:rsidR="00000000" w:rsidRPr="00697659" w:rsidP="00697659">
      <w:pPr>
        <w:pStyle w:val="ListBullet"/>
      </w:pPr>
      <w:r w:rsidRPr="00697659">
        <w:t>relevant standards and legislation.</w:t>
      </w:r>
    </w:p>
    <w:p w:rsidR="00000000" w:rsidRPr="00697659" w:rsidP="00697659">
      <w:pPr>
        <w:pStyle w:val="BodyText"/>
      </w:pPr>
    </w:p>
    <w:p w:rsidR="00000000" w:rsidRPr="00697659" w:rsidP="00CC3E09">
      <w:pPr>
        <w:pStyle w:val="BodyText"/>
      </w:pPr>
      <w:r w:rsidRPr="00697659">
        <w:t>Assessors must satisfy NVR/AQTF assessor requirements.</w:t>
      </w:r>
    </w:p>
    <w:p w:rsidR="00000000" w:rsidRPr="00697659" w:rsidP="00697659">
      <w:pPr>
        <w:pStyle w:val="Heading1"/>
      </w:pPr>
      <w:bookmarkStart w:id="5" w:name="O_676450"/>
      <w:bookmarkEnd w:id="5"/>
      <w:r w:rsidRPr="00697659">
        <w:t>Links</w:t>
      </w:r>
    </w:p>
    <w:p w:rsidR="00000000" w:rsidRPr="00697659" w:rsidP="00CC3E09">
      <w:pPr>
        <w:pStyle w:val="BodyText"/>
      </w:pPr>
      <w:r w:rsidRPr="00697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68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7659" w:rsidP="00697659"/>
    <w:sectPr w:rsidSect="00697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59" w:rsidRPr="00CC3E09" w:rsidP="00CC3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09" w:rsidP="00697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3E09" w:rsidP="00697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E09" w:rsidP="00697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659" w:rsidRPr="00CC3E09" w:rsidP="00CC3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09" w:rsidRPr="002D2AF8" w:rsidP="00697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FNSFMK509 Process transaction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C3E09" w:rsidP="00697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0C7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0C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23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659"/>
  </w:style>
  <w:style w:type="character" w:customStyle="1" w:styleId="Heading1Char">
    <w:name w:val="Heading 1 Char"/>
    <w:basedOn w:val="DefaultParagraphFont"/>
    <w:link w:val="Heading1"/>
    <w:rsid w:val="00697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6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659"/>
    <w:rPr>
      <w:b/>
      <w:spacing w:val="0"/>
    </w:rPr>
  </w:style>
  <w:style w:type="paragraph" w:styleId="ListBullet2">
    <w:name w:val="List Bullet 2"/>
    <w:basedOn w:val="List2"/>
    <w:rsid w:val="006976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659"/>
    <w:rPr>
      <w:i/>
    </w:rPr>
  </w:style>
  <w:style w:type="paragraph" w:styleId="Caption">
    <w:name w:val="caption"/>
    <w:basedOn w:val="BodyText"/>
    <w:next w:val="Normal"/>
    <w:qFormat/>
    <w:rsid w:val="00697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659"/>
  </w:style>
  <w:style w:type="paragraph" w:styleId="TableofFigures">
    <w:name w:val="table of figures"/>
    <w:basedOn w:val="Normal"/>
    <w:next w:val="Normal"/>
    <w:semiHidden/>
    <w:rsid w:val="00697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6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659"/>
    <w:rPr>
      <w:rFonts w:ascii="Wingdings" w:hAnsi="Wingdings"/>
    </w:rPr>
  </w:style>
  <w:style w:type="paragraph" w:customStyle="1" w:styleId="TableHeading">
    <w:name w:val="Table Heading"/>
    <w:basedOn w:val="HeadingBase"/>
    <w:rsid w:val="00697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659"/>
    <w:rPr>
      <w:color w:val="0033CC"/>
      <w:u w:val="none"/>
    </w:rPr>
  </w:style>
  <w:style w:type="paragraph" w:customStyle="1" w:styleId="BodyTextRight">
    <w:name w:val="Body Text Right"/>
    <w:basedOn w:val="BodyText"/>
    <w:rsid w:val="00697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6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659"/>
    <w:rPr>
      <w:sz w:val="32"/>
    </w:rPr>
  </w:style>
  <w:style w:type="paragraph" w:customStyle="1" w:styleId="HeadingProcedure">
    <w:name w:val="Heading Procedure"/>
    <w:basedOn w:val="HeadingBase"/>
    <w:next w:val="Normal"/>
    <w:rsid w:val="00697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659"/>
    <w:pPr>
      <w:spacing w:before="60" w:after="60"/>
    </w:pPr>
  </w:style>
  <w:style w:type="paragraph" w:styleId="ListContinue">
    <w:name w:val="List Continue"/>
    <w:basedOn w:val="List"/>
    <w:rsid w:val="00697659"/>
    <w:pPr>
      <w:ind w:firstLine="0"/>
    </w:pPr>
  </w:style>
  <w:style w:type="paragraph" w:customStyle="1" w:styleId="ListNote">
    <w:name w:val="List Note"/>
    <w:basedOn w:val="List"/>
    <w:rsid w:val="00697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659"/>
    <w:rPr>
      <w:rFonts w:ascii="Courier New" w:hAnsi="Courier New"/>
    </w:rPr>
  </w:style>
  <w:style w:type="paragraph" w:customStyle="1" w:styleId="NoteBullet">
    <w:name w:val="Note Bullet"/>
    <w:basedOn w:val="Note"/>
    <w:rsid w:val="00697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6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659"/>
    <w:rPr>
      <w:b/>
      <w:smallCaps/>
    </w:rPr>
  </w:style>
  <w:style w:type="paragraph" w:customStyle="1" w:styleId="TableListNumber">
    <w:name w:val="Table List Number"/>
    <w:basedOn w:val="ListNumber"/>
    <w:rsid w:val="00697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659"/>
    <w:pPr>
      <w:numPr>
        <w:numId w:val="9"/>
      </w:numPr>
    </w:pPr>
  </w:style>
  <w:style w:type="paragraph" w:customStyle="1" w:styleId="ListAlpha2">
    <w:name w:val="List Alpha 2"/>
    <w:basedOn w:val="List2"/>
    <w:rsid w:val="00697659"/>
    <w:pPr>
      <w:numPr>
        <w:numId w:val="8"/>
      </w:numPr>
    </w:pPr>
  </w:style>
  <w:style w:type="paragraph" w:styleId="List2">
    <w:name w:val="List 2"/>
    <w:basedOn w:val="BodyText"/>
    <w:rsid w:val="00697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6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6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659"/>
    <w:pPr>
      <w:numPr>
        <w:numId w:val="4"/>
      </w:numPr>
    </w:pPr>
  </w:style>
  <w:style w:type="paragraph" w:styleId="ListContinue2">
    <w:name w:val="List Continue 2"/>
    <w:basedOn w:val="List2"/>
    <w:rsid w:val="00697659"/>
    <w:pPr>
      <w:ind w:firstLine="0"/>
    </w:pPr>
  </w:style>
  <w:style w:type="paragraph" w:styleId="ListContinue3">
    <w:name w:val="List Continue 3"/>
    <w:basedOn w:val="List3"/>
    <w:rsid w:val="00697659"/>
    <w:pPr>
      <w:ind w:left="1021" w:firstLine="0"/>
    </w:pPr>
  </w:style>
  <w:style w:type="paragraph" w:styleId="ListContinue4">
    <w:name w:val="List Continue 4"/>
    <w:basedOn w:val="List4"/>
    <w:rsid w:val="00697659"/>
    <w:pPr>
      <w:ind w:firstLine="0"/>
    </w:pPr>
  </w:style>
  <w:style w:type="paragraph" w:styleId="ListContinue5">
    <w:name w:val="List Continue 5"/>
    <w:basedOn w:val="List5"/>
    <w:rsid w:val="00697659"/>
    <w:pPr>
      <w:ind w:firstLine="0"/>
    </w:pPr>
  </w:style>
  <w:style w:type="paragraph" w:styleId="ListNumber3">
    <w:name w:val="List Number 3"/>
    <w:basedOn w:val="List3"/>
    <w:rsid w:val="00697659"/>
    <w:pPr>
      <w:numPr>
        <w:numId w:val="5"/>
      </w:numPr>
    </w:pPr>
  </w:style>
  <w:style w:type="paragraph" w:styleId="ListNumber4">
    <w:name w:val="List Number 4"/>
    <w:basedOn w:val="List4"/>
    <w:rsid w:val="00697659"/>
    <w:pPr>
      <w:numPr>
        <w:numId w:val="6"/>
      </w:numPr>
    </w:pPr>
  </w:style>
  <w:style w:type="paragraph" w:styleId="ListNumber5">
    <w:name w:val="List Number 5"/>
    <w:basedOn w:val="List5"/>
    <w:rsid w:val="00697659"/>
    <w:pPr>
      <w:numPr>
        <w:numId w:val="7"/>
      </w:numPr>
    </w:pPr>
  </w:style>
  <w:style w:type="paragraph" w:styleId="BlockText">
    <w:name w:val="Block Text"/>
    <w:basedOn w:val="Normal"/>
    <w:rsid w:val="00697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659"/>
    <w:rPr>
      <w:sz w:val="16"/>
      <w:vertAlign w:val="superscript"/>
    </w:rPr>
  </w:style>
  <w:style w:type="character" w:customStyle="1" w:styleId="Symbols">
    <w:name w:val="Symbols"/>
    <w:basedOn w:val="DefaultParagraphFont"/>
    <w:rsid w:val="00697659"/>
    <w:rPr>
      <w:rFonts w:ascii="Symbol" w:hAnsi="Symbol"/>
    </w:rPr>
  </w:style>
  <w:style w:type="character" w:customStyle="1" w:styleId="MenuOptions">
    <w:name w:val="Menu Options"/>
    <w:basedOn w:val="DefaultParagraphFont"/>
    <w:rsid w:val="00697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659"/>
    <w:rPr>
      <w:b/>
    </w:rPr>
  </w:style>
  <w:style w:type="character" w:customStyle="1" w:styleId="Underlined">
    <w:name w:val="Underlined"/>
    <w:basedOn w:val="DefaultParagraphFont"/>
    <w:rsid w:val="00697659"/>
    <w:rPr>
      <w:u w:val="single"/>
    </w:rPr>
  </w:style>
  <w:style w:type="paragraph" w:customStyle="1" w:styleId="TableBodyTextRight">
    <w:name w:val="Table Body Text Right"/>
    <w:basedOn w:val="TableBodyText"/>
    <w:rsid w:val="00697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659"/>
    <w:rPr>
      <w:sz w:val="18"/>
    </w:rPr>
  </w:style>
  <w:style w:type="paragraph" w:customStyle="1" w:styleId="BodySmallRight">
    <w:name w:val="Body Small Right"/>
    <w:basedOn w:val="BodyTextRight"/>
    <w:rsid w:val="00697659"/>
    <w:rPr>
      <w:sz w:val="18"/>
      <w:szCs w:val="18"/>
    </w:rPr>
  </w:style>
  <w:style w:type="paragraph" w:customStyle="1" w:styleId="MarginEdition">
    <w:name w:val="Margin Edition"/>
    <w:basedOn w:val="MarginNote"/>
    <w:rsid w:val="00697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659"/>
    <w:rPr>
      <w:sz w:val="2"/>
      <w:szCs w:val="2"/>
    </w:rPr>
  </w:style>
  <w:style w:type="character" w:customStyle="1" w:styleId="Small">
    <w:name w:val="Small"/>
    <w:basedOn w:val="DefaultParagraphFont"/>
    <w:rsid w:val="00697659"/>
    <w:rPr>
      <w:sz w:val="16"/>
    </w:rPr>
  </w:style>
  <w:style w:type="paragraph" w:customStyle="1" w:styleId="WideTable">
    <w:name w:val="Wide Table"/>
    <w:basedOn w:val="Normal"/>
    <w:rsid w:val="00697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659"/>
  </w:style>
  <w:style w:type="paragraph" w:styleId="Quote">
    <w:name w:val="Quote"/>
    <w:basedOn w:val="Heading1"/>
    <w:link w:val="QuoteChar"/>
    <w:qFormat/>
    <w:rsid w:val="00697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659"/>
    <w:pPr>
      <w:pageBreakBefore/>
    </w:pPr>
  </w:style>
  <w:style w:type="paragraph" w:customStyle="1" w:styleId="Border">
    <w:name w:val="Border"/>
    <w:basedOn w:val="Normal"/>
    <w:qFormat/>
    <w:rsid w:val="00697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659"/>
    <w:rPr>
      <w:u w:val="single"/>
    </w:rPr>
  </w:style>
  <w:style w:type="character" w:customStyle="1" w:styleId="BoldandItalics">
    <w:name w:val="Bold and Italics"/>
    <w:qFormat/>
    <w:rsid w:val="00697659"/>
    <w:rPr>
      <w:b/>
      <w:i/>
      <w:u w:val="none"/>
    </w:rPr>
  </w:style>
  <w:style w:type="paragraph" w:styleId="BalloonText">
    <w:name w:val="Balloon Text"/>
    <w:basedOn w:val="Normal"/>
    <w:link w:val="BalloonTextChar"/>
    <w:rsid w:val="00697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659"/>
    <w:pPr>
      <w:spacing w:before="0" w:after="0"/>
    </w:pPr>
  </w:style>
  <w:style w:type="paragraph" w:customStyle="1" w:styleId="BodyTextBold">
    <w:name w:val="Body Text Bold"/>
    <w:basedOn w:val="BodyText"/>
    <w:qFormat/>
    <w:rsid w:val="00697659"/>
    <w:rPr>
      <w:b/>
    </w:rPr>
  </w:style>
  <w:style w:type="character" w:styleId="Hyperlink">
    <w:name w:val="Hyperlink"/>
    <w:basedOn w:val="DefaultParagraphFont"/>
    <w:uiPriority w:val="99"/>
    <w:unhideWhenUsed/>
    <w:rsid w:val="00CC3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1653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FNSFMK509 Process transaction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