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9C9" w:rsidP="00560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FNSFMK507 Analyse risk mitigation in the operations process</w:t>
      </w:r>
      <w:r>
        <w:fldChar w:fldCharType="end"/>
      </w:r>
    </w:p>
    <w:p w:rsidR="005609C9" w:rsidP="005609C9">
      <w:pPr>
        <w:pStyle w:val="Version"/>
        <w:sectPr w:rsidSect="00A82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6E3" w:rsidP="00A826E3">
      <w:pPr>
        <w:pStyle w:val="SuperHeading"/>
      </w:pPr>
      <w:r w:rsidRPr="00A826E3">
        <w:t>Assessment Requirements for FNSFMK507 Analyse risk mitigation in the operations process</w:t>
      </w:r>
    </w:p>
    <w:p w:rsidR="00000000" w:rsidRPr="00A826E3" w:rsidP="00A826E3">
      <w:pPr>
        <w:pStyle w:val="Heading1"/>
      </w:pPr>
      <w:bookmarkStart w:id="1" w:name="O_676406"/>
      <w:bookmarkEnd w:id="1"/>
      <w:r w:rsidRPr="00A82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2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E3" w:rsidP="00A826E3">
            <w:pPr>
              <w:pStyle w:val="BodyText"/>
            </w:pPr>
            <w:r w:rsidRPr="00A826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E3">
            <w:pPr>
              <w:pStyle w:val="BodyText"/>
              <w:rPr>
                <w:lang w:val="en-NZ"/>
              </w:rPr>
            </w:pPr>
            <w:r w:rsidRPr="00A826E3">
              <w:rPr>
                <w:rStyle w:val="SpecialBold"/>
              </w:rPr>
              <w:t>Comments</w:t>
            </w:r>
          </w:p>
        </w:tc>
      </w:tr>
      <w:tr w:rsidTr="00A82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E3">
            <w:pPr>
              <w:pStyle w:val="BodyText"/>
              <w:rPr>
                <w:lang w:val="en-NZ"/>
              </w:rPr>
            </w:pPr>
            <w:r w:rsidRPr="00A826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E3" w:rsidP="00A826E3">
            <w:pPr>
              <w:pStyle w:val="BodyText"/>
            </w:pPr>
            <w:r w:rsidRPr="00A826E3">
              <w:t>This version first released with FNS Financial Services Training Package Version 1.0.</w:t>
            </w:r>
          </w:p>
        </w:tc>
      </w:tr>
    </w:tbl>
    <w:p w:rsidR="00000000" w:rsidRPr="00A826E3" w:rsidP="00A826E3">
      <w:pPr>
        <w:pStyle w:val="BodyText"/>
      </w:pPr>
    </w:p>
    <w:p w:rsidR="00000000" w:rsidRPr="00A826E3" w:rsidP="00A826E3">
      <w:pPr>
        <w:pStyle w:val="AllowPageBreak"/>
      </w:pPr>
    </w:p>
    <w:p w:rsidR="00000000" w:rsidRPr="00A826E3" w:rsidP="00A826E3">
      <w:pPr>
        <w:pStyle w:val="Heading1"/>
      </w:pPr>
      <w:bookmarkStart w:id="2" w:name="O_676407"/>
      <w:bookmarkEnd w:id="2"/>
      <w:r w:rsidRPr="00A826E3">
        <w:t>Performance Evidence</w:t>
      </w:r>
    </w:p>
    <w:p w:rsidR="00000000" w:rsidRPr="00A826E3" w:rsidP="00A826E3">
      <w:pPr>
        <w:pStyle w:val="BodyText"/>
      </w:pPr>
      <w:r w:rsidRPr="00A826E3">
        <w:t>Evidence of the ability to:</w:t>
      </w:r>
    </w:p>
    <w:p w:rsidR="00000000" w:rsidRPr="00A826E3" w:rsidP="00A826E3">
      <w:pPr>
        <w:pStyle w:val="ListBullet"/>
      </w:pPr>
      <w:r w:rsidRPr="00A826E3">
        <w:t>analyse operations processes to detect risks</w:t>
      </w:r>
    </w:p>
    <w:p w:rsidR="00000000" w:rsidRPr="00A826E3" w:rsidP="00A826E3">
      <w:pPr>
        <w:pStyle w:val="ListBullet"/>
      </w:pPr>
      <w:r w:rsidRPr="00A826E3">
        <w:t>effectively apply risk management principles and practices</w:t>
      </w:r>
    </w:p>
    <w:p w:rsidR="00000000" w:rsidRPr="00A826E3" w:rsidP="00A826E3">
      <w:pPr>
        <w:pStyle w:val="ListBullet"/>
      </w:pPr>
      <w:r w:rsidRPr="00A826E3">
        <w:t>analyse risks and determine appropriate mitigation strategies</w:t>
      </w:r>
    </w:p>
    <w:p w:rsidR="00000000" w:rsidRPr="00A826E3" w:rsidP="00A826E3">
      <w:pPr>
        <w:pStyle w:val="ListBullet"/>
      </w:pPr>
      <w:r w:rsidRPr="00A826E3">
        <w:t>develop sound recommendations on</w:t>
      </w:r>
      <w:r w:rsidRPr="00A826E3">
        <w:t xml:space="preserve"> risk mitigation.</w:t>
      </w:r>
    </w:p>
    <w:p w:rsidR="00000000" w:rsidRPr="00A826E3" w:rsidP="00A826E3">
      <w:pPr>
        <w:pStyle w:val="BodyText"/>
      </w:pPr>
    </w:p>
    <w:p w:rsidR="00000000" w:rsidRPr="00A826E3" w:rsidP="00A826E3">
      <w:pPr>
        <w:pStyle w:val="BodyText"/>
      </w:pPr>
      <w:r w:rsidRPr="00A826E3">
        <w:t>Note: If a specific volume or frequency is not stated, then evidence must be provided at least once.</w:t>
      </w:r>
    </w:p>
    <w:p w:rsidR="00000000" w:rsidRPr="00A826E3" w:rsidP="00A826E3">
      <w:pPr>
        <w:pStyle w:val="AllowPageBreak"/>
      </w:pPr>
    </w:p>
    <w:p w:rsidR="00000000" w:rsidRPr="00A826E3" w:rsidP="00A826E3">
      <w:pPr>
        <w:pStyle w:val="Heading1"/>
      </w:pPr>
      <w:bookmarkStart w:id="3" w:name="O_676408"/>
      <w:bookmarkEnd w:id="3"/>
      <w:r w:rsidRPr="00A826E3">
        <w:t>Knowledge Evidence</w:t>
      </w:r>
    </w:p>
    <w:p w:rsidR="00000000" w:rsidRPr="00A826E3" w:rsidP="00A826E3">
      <w:pPr>
        <w:pStyle w:val="BodyText"/>
      </w:pPr>
      <w:r w:rsidRPr="00A826E3">
        <w:t xml:space="preserve">To complete the unit requirements safely and effectively, the individual must: </w:t>
      </w:r>
    </w:p>
    <w:p w:rsidR="00000000" w:rsidRPr="00A826E3" w:rsidP="00A826E3">
      <w:pPr>
        <w:pStyle w:val="ListBullet"/>
      </w:pPr>
      <w:r w:rsidRPr="00A826E3">
        <w:t>describe key features of financial markets products and services</w:t>
      </w:r>
    </w:p>
    <w:p w:rsidR="00000000" w:rsidRPr="00A826E3" w:rsidP="00A826E3">
      <w:pPr>
        <w:pStyle w:val="ListBullet"/>
      </w:pPr>
      <w:r w:rsidRPr="00A826E3">
        <w:t>outline the key financial markets risks</w:t>
      </w:r>
    </w:p>
    <w:p w:rsidR="00000000" w:rsidRPr="00A826E3" w:rsidP="00A826E3">
      <w:pPr>
        <w:pStyle w:val="ListBullet"/>
      </w:pPr>
      <w:r w:rsidRPr="00A826E3">
        <w:t>outline organisational operations processes and operations processing systems</w:t>
      </w:r>
    </w:p>
    <w:p w:rsidR="00000000" w:rsidRPr="00A826E3" w:rsidP="00A826E3">
      <w:pPr>
        <w:pStyle w:val="ListBullet"/>
      </w:pPr>
      <w:r w:rsidRPr="00A826E3">
        <w:t xml:space="preserve">compare methods of determining suitability of risk treatment options for </w:t>
      </w:r>
      <w:r w:rsidRPr="00A826E3">
        <w:t>particular applications</w:t>
      </w:r>
    </w:p>
    <w:p w:rsidR="00000000" w:rsidRPr="00A826E3" w:rsidP="00A826E3">
      <w:pPr>
        <w:pStyle w:val="ListBullet"/>
      </w:pPr>
      <w:r w:rsidRPr="00A826E3">
        <w:t>describe key features of relevant financial services legislative and industry code or practice requirements</w:t>
      </w:r>
    </w:p>
    <w:p w:rsidR="00000000" w:rsidRPr="00A826E3" w:rsidP="00A826E3">
      <w:pPr>
        <w:pStyle w:val="ListBullet"/>
      </w:pPr>
      <w:r w:rsidRPr="00A826E3">
        <w:t>compare and contrast risk analysis techniques and tools</w:t>
      </w:r>
    </w:p>
    <w:p w:rsidR="00000000" w:rsidRPr="00A826E3" w:rsidP="00A826E3">
      <w:pPr>
        <w:pStyle w:val="ListBullet"/>
      </w:pPr>
      <w:r w:rsidRPr="00A826E3">
        <w:t>discuss issues relating to the range of possible financial risk trea</w:t>
      </w:r>
      <w:r w:rsidRPr="00A826E3">
        <w:t>tment options</w:t>
      </w:r>
    </w:p>
    <w:p w:rsidR="00000000" w:rsidRPr="00A826E3" w:rsidP="00A826E3">
      <w:pPr>
        <w:pStyle w:val="ListBullet"/>
      </w:pPr>
      <w:r w:rsidRPr="00A826E3">
        <w:t>describe the key types and characteristics of financial markets risk arising in the operations process.</w:t>
      </w:r>
    </w:p>
    <w:p w:rsidR="00000000" w:rsidRPr="00A826E3" w:rsidP="00A826E3">
      <w:pPr>
        <w:pStyle w:val="AllowPageBreak"/>
      </w:pPr>
    </w:p>
    <w:p w:rsidR="00000000" w:rsidRPr="00A826E3" w:rsidP="00A826E3">
      <w:pPr>
        <w:pStyle w:val="Heading1"/>
      </w:pPr>
      <w:bookmarkStart w:id="4" w:name="O_676409"/>
      <w:bookmarkEnd w:id="4"/>
      <w:r w:rsidRPr="00A826E3">
        <w:t>Assessment Conditions</w:t>
      </w:r>
    </w:p>
    <w:p w:rsidR="00000000" w:rsidRPr="00A826E3" w:rsidP="00A826E3">
      <w:pPr>
        <w:pStyle w:val="BodyText"/>
      </w:pPr>
      <w:r w:rsidRPr="00A826E3">
        <w:t xml:space="preserve">Assessment must be conducted in a safe environment where evidence gathered demonstrates consistent </w:t>
      </w:r>
      <w:r w:rsidRPr="00A826E3">
        <w:t>performance of typical activities experienced in the financial markets field of work and include access to:</w:t>
      </w:r>
    </w:p>
    <w:p w:rsidR="00000000" w:rsidRPr="00A826E3" w:rsidP="00A826E3">
      <w:pPr>
        <w:pStyle w:val="ListBullet"/>
      </w:pPr>
      <w:r w:rsidRPr="00A826E3">
        <w:t>office equipment, technology, software and consumables</w:t>
      </w:r>
    </w:p>
    <w:p w:rsidR="00000000" w:rsidRPr="00A826E3" w:rsidP="00A826E3">
      <w:pPr>
        <w:pStyle w:val="ListBullet"/>
      </w:pPr>
      <w:r w:rsidRPr="00A826E3">
        <w:t>financial services organisational data</w:t>
      </w:r>
    </w:p>
    <w:p w:rsidR="00000000" w:rsidRPr="00A826E3" w:rsidP="00A826E3">
      <w:pPr>
        <w:pStyle w:val="ListBullet"/>
      </w:pPr>
      <w:r w:rsidRPr="00A826E3">
        <w:t>access to international standards ISO 31000 (2009).</w:t>
      </w:r>
    </w:p>
    <w:p w:rsidR="00000000" w:rsidRPr="00A826E3" w:rsidP="00A826E3">
      <w:pPr>
        <w:pStyle w:val="BodyText"/>
      </w:pPr>
      <w:r w:rsidRPr="00A826E3">
        <w:tab/>
      </w:r>
      <w:r w:rsidRPr="00A826E3">
        <w:tab/>
      </w:r>
    </w:p>
    <w:p w:rsidR="00000000" w:rsidRPr="00A826E3" w:rsidP="00A826E3">
      <w:pPr>
        <w:pStyle w:val="BodyText"/>
      </w:pPr>
      <w:r w:rsidRPr="00A826E3">
        <w:t>Assessors must satisfy NVR/AQTF assessor requirements.</w:t>
      </w:r>
    </w:p>
    <w:p w:rsidR="00000000" w:rsidRPr="00A826E3" w:rsidP="00A826E3">
      <w:pPr>
        <w:pStyle w:val="AllowPageBreak"/>
      </w:pPr>
    </w:p>
    <w:p w:rsidR="00000000" w:rsidRPr="00A826E3" w:rsidP="00A826E3">
      <w:pPr>
        <w:pStyle w:val="Heading1"/>
      </w:pPr>
      <w:bookmarkStart w:id="5" w:name="O_676412"/>
      <w:bookmarkEnd w:id="5"/>
      <w:r w:rsidRPr="00A826E3">
        <w:t>Links</w:t>
      </w:r>
    </w:p>
    <w:p w:rsidR="00000000" w:rsidRPr="00A826E3" w:rsidP="00A826E3">
      <w:pPr>
        <w:pStyle w:val="BodyText"/>
      </w:pPr>
      <w:r w:rsidRPr="00A826E3">
        <w:t>Companion Volume implementation guides are found in VETNet - https://vetnet.education.gov.au/Pages/TrainingDocs.aspx?q=c7200cc8-0566-4f04-b76f-e89fd6f102fe</w:t>
      </w:r>
    </w:p>
    <w:p w:rsidR="00000000" w:rsidRPr="00A826E3" w:rsidP="00A826E3"/>
    <w:sectPr w:rsidSect="00A826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E3" w:rsidRPr="005609C9" w:rsidP="00560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C9" w:rsidP="00A82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09C9" w:rsidP="00A82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09C9" w:rsidP="00A82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6E3" w:rsidRPr="005609C9" w:rsidP="00560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9C9" w:rsidRPr="002D2AF8" w:rsidP="00A82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FNSFMK507 Analyse risk mitigation in the operations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5609C9" w:rsidP="00A82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FAF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A8DD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6E3"/>
  </w:style>
  <w:style w:type="character" w:customStyle="1" w:styleId="Heading1Char">
    <w:name w:val="Heading 1 Char"/>
    <w:basedOn w:val="DefaultParagraphFont"/>
    <w:link w:val="Heading1"/>
    <w:rsid w:val="00A82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6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6E3"/>
    <w:rPr>
      <w:b/>
      <w:spacing w:val="0"/>
    </w:rPr>
  </w:style>
  <w:style w:type="paragraph" w:customStyle="1" w:styleId="SuperHeading">
    <w:name w:val="SuperHeading"/>
    <w:basedOn w:val="Normal"/>
    <w:rsid w:val="00A82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6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6E3"/>
    <w:rPr>
      <w:i/>
    </w:rPr>
  </w:style>
  <w:style w:type="paragraph" w:styleId="Caption">
    <w:name w:val="caption"/>
    <w:basedOn w:val="BodyText"/>
    <w:next w:val="Normal"/>
    <w:qFormat/>
    <w:rsid w:val="00A82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6E3"/>
  </w:style>
  <w:style w:type="paragraph" w:styleId="TableofFigures">
    <w:name w:val="table of figures"/>
    <w:basedOn w:val="Normal"/>
    <w:next w:val="Normal"/>
    <w:semiHidden/>
    <w:rsid w:val="00A82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6E3"/>
    <w:pPr>
      <w:numPr>
        <w:numId w:val="10"/>
      </w:numPr>
    </w:pPr>
  </w:style>
  <w:style w:type="character" w:customStyle="1" w:styleId="WingdingSymbols">
    <w:name w:val="Wingding Symbols"/>
    <w:rsid w:val="00A826E3"/>
    <w:rPr>
      <w:rFonts w:ascii="Wingdings" w:hAnsi="Wingdings"/>
    </w:rPr>
  </w:style>
  <w:style w:type="paragraph" w:customStyle="1" w:styleId="TableHeading">
    <w:name w:val="Table Heading"/>
    <w:basedOn w:val="HeadingBase"/>
    <w:rsid w:val="00A82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6E3"/>
    <w:rPr>
      <w:color w:val="0033CC"/>
      <w:u w:val="none"/>
    </w:rPr>
  </w:style>
  <w:style w:type="paragraph" w:customStyle="1" w:styleId="BodyTextRight">
    <w:name w:val="Body Text Right"/>
    <w:basedOn w:val="BodyText"/>
    <w:rsid w:val="00A82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6E3"/>
    <w:rPr>
      <w:sz w:val="32"/>
    </w:rPr>
  </w:style>
  <w:style w:type="paragraph" w:customStyle="1" w:styleId="HeadingProcedure">
    <w:name w:val="Heading Procedure"/>
    <w:basedOn w:val="HeadingBase"/>
    <w:next w:val="Normal"/>
    <w:rsid w:val="00A82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6E3"/>
    <w:pPr>
      <w:spacing w:before="60" w:after="60"/>
    </w:pPr>
  </w:style>
  <w:style w:type="paragraph" w:styleId="ListContinue">
    <w:name w:val="List Continue"/>
    <w:basedOn w:val="List"/>
    <w:rsid w:val="00A826E3"/>
    <w:pPr>
      <w:ind w:firstLine="0"/>
    </w:pPr>
  </w:style>
  <w:style w:type="paragraph" w:customStyle="1" w:styleId="ListNote">
    <w:name w:val="List Note"/>
    <w:basedOn w:val="List"/>
    <w:rsid w:val="00A82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6E3"/>
    <w:rPr>
      <w:rFonts w:ascii="Courier New" w:hAnsi="Courier New"/>
    </w:rPr>
  </w:style>
  <w:style w:type="paragraph" w:customStyle="1" w:styleId="NoteBullet">
    <w:name w:val="Note Bullet"/>
    <w:basedOn w:val="Note"/>
    <w:rsid w:val="00A82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6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6E3"/>
    <w:rPr>
      <w:b/>
      <w:smallCaps/>
    </w:rPr>
  </w:style>
  <w:style w:type="paragraph" w:customStyle="1" w:styleId="TableListNumber">
    <w:name w:val="Table List Number"/>
    <w:basedOn w:val="ListNumber"/>
    <w:rsid w:val="00A82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6E3"/>
    <w:pPr>
      <w:numPr>
        <w:numId w:val="8"/>
      </w:numPr>
    </w:pPr>
  </w:style>
  <w:style w:type="paragraph" w:customStyle="1" w:styleId="ListAlpha2">
    <w:name w:val="List Alpha 2"/>
    <w:basedOn w:val="List2"/>
    <w:rsid w:val="00A826E3"/>
    <w:pPr>
      <w:numPr>
        <w:numId w:val="7"/>
      </w:numPr>
    </w:pPr>
  </w:style>
  <w:style w:type="paragraph" w:styleId="List2">
    <w:name w:val="List 2"/>
    <w:basedOn w:val="BodyText"/>
    <w:rsid w:val="00A82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6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6E3"/>
    <w:pPr>
      <w:numPr>
        <w:numId w:val="3"/>
      </w:numPr>
    </w:pPr>
  </w:style>
  <w:style w:type="paragraph" w:styleId="ListContinue2">
    <w:name w:val="List Continue 2"/>
    <w:basedOn w:val="List2"/>
    <w:rsid w:val="00A826E3"/>
    <w:pPr>
      <w:ind w:firstLine="0"/>
    </w:pPr>
  </w:style>
  <w:style w:type="paragraph" w:styleId="ListContinue3">
    <w:name w:val="List Continue 3"/>
    <w:basedOn w:val="List3"/>
    <w:rsid w:val="00A826E3"/>
    <w:pPr>
      <w:ind w:left="1021" w:firstLine="0"/>
    </w:pPr>
  </w:style>
  <w:style w:type="paragraph" w:styleId="ListContinue4">
    <w:name w:val="List Continue 4"/>
    <w:basedOn w:val="List4"/>
    <w:rsid w:val="00A826E3"/>
    <w:pPr>
      <w:ind w:firstLine="0"/>
    </w:pPr>
  </w:style>
  <w:style w:type="paragraph" w:styleId="ListContinue5">
    <w:name w:val="List Continue 5"/>
    <w:basedOn w:val="List5"/>
    <w:rsid w:val="00A826E3"/>
    <w:pPr>
      <w:ind w:firstLine="0"/>
    </w:pPr>
  </w:style>
  <w:style w:type="paragraph" w:styleId="ListNumber3">
    <w:name w:val="List Number 3"/>
    <w:basedOn w:val="List3"/>
    <w:rsid w:val="00A826E3"/>
    <w:pPr>
      <w:numPr>
        <w:numId w:val="4"/>
      </w:numPr>
    </w:pPr>
  </w:style>
  <w:style w:type="paragraph" w:styleId="ListNumber4">
    <w:name w:val="List Number 4"/>
    <w:basedOn w:val="List4"/>
    <w:rsid w:val="00A826E3"/>
    <w:pPr>
      <w:numPr>
        <w:numId w:val="5"/>
      </w:numPr>
    </w:pPr>
  </w:style>
  <w:style w:type="paragraph" w:styleId="ListNumber5">
    <w:name w:val="List Number 5"/>
    <w:basedOn w:val="List5"/>
    <w:rsid w:val="00A826E3"/>
    <w:pPr>
      <w:numPr>
        <w:numId w:val="6"/>
      </w:numPr>
    </w:pPr>
  </w:style>
  <w:style w:type="paragraph" w:styleId="BlockText">
    <w:name w:val="Block Text"/>
    <w:basedOn w:val="Normal"/>
    <w:rsid w:val="00A82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6E3"/>
    <w:rPr>
      <w:sz w:val="16"/>
      <w:vertAlign w:val="superscript"/>
    </w:rPr>
  </w:style>
  <w:style w:type="character" w:customStyle="1" w:styleId="Symbols">
    <w:name w:val="Symbols"/>
    <w:basedOn w:val="DefaultParagraphFont"/>
    <w:rsid w:val="00A826E3"/>
    <w:rPr>
      <w:rFonts w:ascii="Symbol" w:hAnsi="Symbol"/>
    </w:rPr>
  </w:style>
  <w:style w:type="character" w:customStyle="1" w:styleId="MenuOptions">
    <w:name w:val="Menu Options"/>
    <w:basedOn w:val="DefaultParagraphFont"/>
    <w:rsid w:val="00A82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6E3"/>
    <w:rPr>
      <w:b/>
    </w:rPr>
  </w:style>
  <w:style w:type="character" w:customStyle="1" w:styleId="Underlined">
    <w:name w:val="Underlined"/>
    <w:basedOn w:val="DefaultParagraphFont"/>
    <w:rsid w:val="00A826E3"/>
    <w:rPr>
      <w:u w:val="single"/>
    </w:rPr>
  </w:style>
  <w:style w:type="paragraph" w:customStyle="1" w:styleId="TableBodyTextRight">
    <w:name w:val="Table Body Text Right"/>
    <w:basedOn w:val="TableBodyText"/>
    <w:rsid w:val="00A82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6E3"/>
    <w:rPr>
      <w:sz w:val="18"/>
    </w:rPr>
  </w:style>
  <w:style w:type="paragraph" w:customStyle="1" w:styleId="BodySmallRight">
    <w:name w:val="Body Small Right"/>
    <w:basedOn w:val="BodyTextRight"/>
    <w:rsid w:val="00A826E3"/>
    <w:rPr>
      <w:sz w:val="18"/>
      <w:szCs w:val="18"/>
    </w:rPr>
  </w:style>
  <w:style w:type="paragraph" w:customStyle="1" w:styleId="MarginEdition">
    <w:name w:val="Margin Edition"/>
    <w:basedOn w:val="MarginNote"/>
    <w:rsid w:val="00A82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6E3"/>
    <w:rPr>
      <w:sz w:val="2"/>
      <w:szCs w:val="2"/>
    </w:rPr>
  </w:style>
  <w:style w:type="character" w:customStyle="1" w:styleId="Small">
    <w:name w:val="Small"/>
    <w:basedOn w:val="DefaultParagraphFont"/>
    <w:rsid w:val="00A826E3"/>
    <w:rPr>
      <w:sz w:val="16"/>
    </w:rPr>
  </w:style>
  <w:style w:type="paragraph" w:customStyle="1" w:styleId="WideTable">
    <w:name w:val="Wide Table"/>
    <w:basedOn w:val="Normal"/>
    <w:rsid w:val="00A82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6E3"/>
  </w:style>
  <w:style w:type="paragraph" w:styleId="Quote">
    <w:name w:val="Quote"/>
    <w:basedOn w:val="Heading1"/>
    <w:link w:val="QuoteChar"/>
    <w:qFormat/>
    <w:rsid w:val="00A82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6E3"/>
    <w:pPr>
      <w:pageBreakBefore/>
    </w:pPr>
  </w:style>
  <w:style w:type="paragraph" w:customStyle="1" w:styleId="Border">
    <w:name w:val="Border"/>
    <w:basedOn w:val="Normal"/>
    <w:qFormat/>
    <w:rsid w:val="00A82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6E3"/>
    <w:rPr>
      <w:u w:val="single"/>
    </w:rPr>
  </w:style>
  <w:style w:type="character" w:customStyle="1" w:styleId="BoldandItalics">
    <w:name w:val="Bold and Italics"/>
    <w:qFormat/>
    <w:rsid w:val="00A826E3"/>
    <w:rPr>
      <w:b/>
      <w:i/>
      <w:u w:val="none"/>
    </w:rPr>
  </w:style>
  <w:style w:type="paragraph" w:styleId="BalloonText">
    <w:name w:val="Balloon Text"/>
    <w:basedOn w:val="Normal"/>
    <w:link w:val="BalloonTextChar"/>
    <w:rsid w:val="00A82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6E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1767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FNSFMK507 Analyse risk mitigation in the operations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2018-09-06T04:48:00Z</dcterms:created>
  <dcterms:modified xsi:type="dcterms:W3CDTF">2018-09-06T04:48:00Z</dcterms:modified>
</cp:coreProperties>
</file>