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495E" w:rsidP="00E1495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FNSFMK506 Detect errors and fraud when processing financial transactions</w:t>
      </w:r>
      <w:r>
        <w:fldChar w:fldCharType="end"/>
      </w:r>
    </w:p>
    <w:p w:rsidR="00E1495E" w:rsidP="00E1495E">
      <w:pPr>
        <w:pStyle w:val="Version"/>
        <w:sectPr w:rsidSect="00C230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30A2" w:rsidP="00C230A2">
      <w:pPr>
        <w:pStyle w:val="SuperHeading"/>
      </w:pPr>
      <w:r w:rsidRPr="00C230A2">
        <w:t>Assessment Requirements for FNSFMK506 Detect errors and fraud when processing financial transactions</w:t>
      </w:r>
    </w:p>
    <w:p w:rsidR="00000000" w:rsidRPr="00C230A2" w:rsidP="00C230A2">
      <w:pPr>
        <w:pStyle w:val="Heading1"/>
      </w:pPr>
      <w:bookmarkStart w:id="1" w:name="O_676292"/>
      <w:bookmarkEnd w:id="1"/>
      <w:r w:rsidRPr="00C230A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230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0A2" w:rsidP="00C230A2">
            <w:pPr>
              <w:pStyle w:val="BodyText"/>
            </w:pPr>
            <w:r w:rsidRPr="00C230A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0A2">
            <w:pPr>
              <w:pStyle w:val="BodyText"/>
              <w:rPr>
                <w:lang w:val="en-NZ"/>
              </w:rPr>
            </w:pPr>
            <w:r w:rsidRPr="00C230A2">
              <w:rPr>
                <w:rStyle w:val="SpecialBold"/>
              </w:rPr>
              <w:t>Comments</w:t>
            </w:r>
          </w:p>
        </w:tc>
      </w:tr>
      <w:tr w:rsidTr="00C230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0A2">
            <w:pPr>
              <w:pStyle w:val="BodyText"/>
              <w:rPr>
                <w:lang w:val="en-NZ"/>
              </w:rPr>
            </w:pPr>
            <w:r w:rsidRPr="00C230A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0A2" w:rsidP="00C230A2">
            <w:pPr>
              <w:pStyle w:val="BodyText"/>
            </w:pPr>
            <w:r w:rsidRPr="00C230A2">
              <w:t>This version first released with FNS Financial Services Training Package Version 1.0.</w:t>
            </w:r>
          </w:p>
        </w:tc>
      </w:tr>
    </w:tbl>
    <w:p w:rsidR="00000000" w:rsidRPr="00C230A2" w:rsidP="00C230A2">
      <w:pPr>
        <w:pStyle w:val="BodyText"/>
      </w:pPr>
    </w:p>
    <w:p w:rsidR="00000000" w:rsidRPr="00C230A2" w:rsidP="00C230A2">
      <w:pPr>
        <w:pStyle w:val="AllowPageBreak"/>
      </w:pPr>
    </w:p>
    <w:p w:rsidR="00000000" w:rsidRPr="00C230A2" w:rsidP="00C230A2">
      <w:pPr>
        <w:pStyle w:val="Heading1"/>
      </w:pPr>
      <w:bookmarkStart w:id="2" w:name="O_676293"/>
      <w:bookmarkEnd w:id="2"/>
      <w:r w:rsidRPr="00C230A2">
        <w:t>Performance Evidence</w:t>
      </w:r>
    </w:p>
    <w:p w:rsidR="00000000" w:rsidRPr="00C230A2" w:rsidP="00C230A2">
      <w:pPr>
        <w:pStyle w:val="BodyText"/>
      </w:pPr>
      <w:r w:rsidRPr="00C230A2">
        <w:t>Evidence of the ability to:</w:t>
      </w:r>
    </w:p>
    <w:p w:rsidR="00000000" w:rsidRPr="00C230A2" w:rsidP="00C230A2">
      <w:pPr>
        <w:pStyle w:val="ListBullet"/>
      </w:pPr>
      <w:r w:rsidRPr="00C230A2">
        <w:t xml:space="preserve">conduct analysis of financial transaction data to identify minor and major transaction errors and/or fraud </w:t>
      </w:r>
    </w:p>
    <w:p w:rsidR="00000000" w:rsidRPr="00C230A2" w:rsidP="00C230A2">
      <w:pPr>
        <w:pStyle w:val="ListBullet"/>
      </w:pPr>
      <w:r w:rsidRPr="00C230A2">
        <w:t xml:space="preserve">test and assess the integrity of financial transaction information for risk </w:t>
      </w:r>
    </w:p>
    <w:p w:rsidR="00000000" w:rsidRPr="00C230A2" w:rsidP="00C230A2">
      <w:pPr>
        <w:pStyle w:val="ListBullet"/>
      </w:pPr>
      <w:r w:rsidRPr="00C230A2">
        <w:t>provi</w:t>
      </w:r>
      <w:r w:rsidRPr="00C230A2">
        <w:t>de recommendation for action to resolve transactional errors and fraudulent activity.</w:t>
      </w:r>
    </w:p>
    <w:p w:rsidR="00000000" w:rsidRPr="00C230A2" w:rsidP="00C230A2">
      <w:pPr>
        <w:pStyle w:val="BodyText"/>
      </w:pPr>
    </w:p>
    <w:p w:rsidR="00000000" w:rsidRPr="00C230A2" w:rsidP="00C230A2">
      <w:pPr>
        <w:pStyle w:val="BodyText"/>
      </w:pPr>
      <w:r w:rsidRPr="00C230A2">
        <w:t>Note: If a specific volume or frequency is not stated, then evidence must be provided at least once.</w:t>
      </w:r>
    </w:p>
    <w:p w:rsidR="00000000" w:rsidRPr="00C230A2" w:rsidP="00C230A2">
      <w:pPr>
        <w:pStyle w:val="AllowPageBreak"/>
      </w:pPr>
    </w:p>
    <w:p w:rsidR="00000000" w:rsidRPr="00C230A2" w:rsidP="00C230A2">
      <w:pPr>
        <w:pStyle w:val="Heading1"/>
      </w:pPr>
      <w:bookmarkStart w:id="3" w:name="O_676294"/>
      <w:bookmarkEnd w:id="3"/>
      <w:r w:rsidRPr="00C230A2">
        <w:t>Knowledge Evidence</w:t>
      </w:r>
    </w:p>
    <w:p w:rsidR="00000000" w:rsidRPr="00C230A2" w:rsidP="00C230A2">
      <w:pPr>
        <w:pStyle w:val="BodyText"/>
      </w:pPr>
      <w:r w:rsidRPr="00C230A2">
        <w:t>To complete the unit requirements safely and effectively, the individual must:</w:t>
      </w:r>
    </w:p>
    <w:p w:rsidR="00000000" w:rsidRPr="00C230A2" w:rsidP="00C230A2">
      <w:pPr>
        <w:pStyle w:val="ListBullet"/>
      </w:pPr>
      <w:r w:rsidRPr="00C230A2">
        <w:t>outline operations processing methodologies and systems</w:t>
      </w:r>
    </w:p>
    <w:p w:rsidR="00000000" w:rsidRPr="00C230A2" w:rsidP="00C230A2">
      <w:pPr>
        <w:pStyle w:val="ListBullet"/>
      </w:pPr>
      <w:r w:rsidRPr="00C230A2">
        <w:t xml:space="preserve">describe the key types and characteristics of financial fraud </w:t>
      </w:r>
    </w:p>
    <w:p w:rsidR="00000000" w:rsidRPr="00C230A2" w:rsidP="00C230A2">
      <w:pPr>
        <w:pStyle w:val="ListBullet"/>
      </w:pPr>
      <w:r w:rsidRPr="00C230A2">
        <w:t>identify key financial information sources</w:t>
      </w:r>
    </w:p>
    <w:p w:rsidR="00000000" w:rsidRPr="00C230A2" w:rsidP="00C230A2">
      <w:pPr>
        <w:pStyle w:val="ListBullet"/>
      </w:pPr>
      <w:r w:rsidRPr="00C230A2">
        <w:t>describe key f</w:t>
      </w:r>
      <w:r w:rsidRPr="00C230A2">
        <w:t>eatures of:</w:t>
      </w:r>
    </w:p>
    <w:p w:rsidR="00000000" w:rsidRPr="00C230A2" w:rsidP="00C230A2">
      <w:pPr>
        <w:pStyle w:val="ListBullet2"/>
      </w:pPr>
      <w:r w:rsidRPr="00C230A2">
        <w:t>organisational policy and procedures relating to dealing with errors and fraud</w:t>
      </w:r>
    </w:p>
    <w:p w:rsidR="00000000" w:rsidRPr="00C230A2" w:rsidP="00C230A2">
      <w:pPr>
        <w:pStyle w:val="ListBullet2"/>
      </w:pPr>
      <w:r w:rsidRPr="00C230A2">
        <w:t xml:space="preserve">relevant financial industry legislative and compliance requirements </w:t>
      </w:r>
    </w:p>
    <w:p w:rsidR="00000000" w:rsidRPr="00C230A2" w:rsidP="00C230A2">
      <w:pPr>
        <w:pStyle w:val="ListBullet"/>
      </w:pPr>
      <w:r w:rsidRPr="00C230A2">
        <w:t>describe the relationship between ethics and regulatory requirements</w:t>
      </w:r>
    </w:p>
    <w:p w:rsidR="00000000" w:rsidRPr="00C230A2" w:rsidP="00C230A2">
      <w:pPr>
        <w:pStyle w:val="ListBullet"/>
      </w:pPr>
      <w:r w:rsidRPr="00C230A2">
        <w:t>describe the risks and im</w:t>
      </w:r>
      <w:r w:rsidRPr="00C230A2">
        <w:t>plications associated with financial transactions</w:t>
      </w:r>
    </w:p>
    <w:p w:rsidR="00000000" w:rsidRPr="00C230A2" w:rsidP="00C230A2">
      <w:pPr>
        <w:pStyle w:val="ListBullet"/>
      </w:pPr>
      <w:r w:rsidRPr="00C230A2">
        <w:t>outline the features of the main types of financial market products and services.</w:t>
      </w:r>
    </w:p>
    <w:p w:rsidR="00000000" w:rsidRPr="00C230A2" w:rsidP="00C230A2">
      <w:pPr>
        <w:pStyle w:val="AllowPageBreak"/>
      </w:pPr>
    </w:p>
    <w:p w:rsidR="00000000" w:rsidRPr="00C230A2" w:rsidP="00C230A2">
      <w:pPr>
        <w:pStyle w:val="Heading1"/>
      </w:pPr>
      <w:bookmarkStart w:id="4" w:name="O_676295"/>
      <w:bookmarkEnd w:id="4"/>
      <w:r w:rsidRPr="00C230A2">
        <w:t>Assessment Conditions</w:t>
      </w:r>
    </w:p>
    <w:p w:rsidR="00000000" w:rsidRPr="00C230A2" w:rsidP="00C230A2">
      <w:pPr>
        <w:pStyle w:val="BodyText"/>
      </w:pPr>
      <w:r w:rsidRPr="00C230A2">
        <w:t>Assessment must be conducted in a safe environment where evidence gathered demonstrates consistent performance of typical activities experienced in the financial markets field of work and include access to:</w:t>
      </w:r>
    </w:p>
    <w:p w:rsidR="00000000" w:rsidRPr="00C230A2" w:rsidP="00C230A2">
      <w:pPr>
        <w:pStyle w:val="ListBullet"/>
      </w:pPr>
      <w:r w:rsidRPr="00C230A2">
        <w:t>office equipment, technology, software and consu</w:t>
      </w:r>
      <w:r w:rsidRPr="00C230A2">
        <w:t>mables</w:t>
      </w:r>
    </w:p>
    <w:p w:rsidR="00000000" w:rsidRPr="00C230A2" w:rsidP="00C230A2">
      <w:pPr>
        <w:pStyle w:val="ListBullet"/>
      </w:pPr>
      <w:r w:rsidRPr="00C230A2">
        <w:t xml:space="preserve">financial services transaction data </w:t>
      </w:r>
    </w:p>
    <w:p w:rsidR="00000000" w:rsidRPr="00C230A2" w:rsidP="00C230A2">
      <w:pPr>
        <w:pStyle w:val="ListBullet"/>
      </w:pPr>
      <w:r w:rsidRPr="00C230A2">
        <w:t>financial industry legislation and industry codes of conduct.</w:t>
      </w:r>
    </w:p>
    <w:p w:rsidR="00000000" w:rsidRPr="00C230A2" w:rsidP="00C230A2">
      <w:pPr>
        <w:pStyle w:val="BodyText"/>
      </w:pPr>
      <w:r w:rsidRPr="00C230A2">
        <w:tab/>
      </w:r>
      <w:r w:rsidRPr="00C230A2">
        <w:tab/>
      </w:r>
    </w:p>
    <w:p w:rsidR="00000000" w:rsidRPr="00C230A2" w:rsidP="00C230A2">
      <w:pPr>
        <w:pStyle w:val="BodyText"/>
      </w:pPr>
      <w:r w:rsidRPr="00C230A2">
        <w:t>Assessors must satisfy NVR/AQTF assessor requirements.</w:t>
      </w:r>
    </w:p>
    <w:p w:rsidR="00000000" w:rsidRPr="00C230A2" w:rsidP="00C230A2">
      <w:pPr>
        <w:pStyle w:val="AllowPageBreak"/>
      </w:pPr>
    </w:p>
    <w:p w:rsidR="00000000" w:rsidRPr="00C230A2" w:rsidP="00C230A2">
      <w:pPr>
        <w:pStyle w:val="Heading1"/>
      </w:pPr>
      <w:bookmarkStart w:id="5" w:name="O_676298"/>
      <w:bookmarkEnd w:id="5"/>
      <w:r w:rsidRPr="00C230A2">
        <w:t>Links</w:t>
      </w:r>
    </w:p>
    <w:p w:rsidR="00000000" w:rsidRPr="00C230A2" w:rsidP="00C230A2">
      <w:pPr>
        <w:pStyle w:val="BodyText"/>
      </w:pPr>
      <w:r w:rsidRPr="00C230A2">
        <w:t>Companion Volume implementation guides are found in VETNet - https://</w:t>
      </w:r>
      <w:r w:rsidRPr="00C230A2">
        <w:t>vetnet.education.gov.au/Pages/TrainingDocs.aspx?q=c7200cc8-0566-4f04-b76f-e89fd6f102fe</w:t>
      </w:r>
    </w:p>
    <w:p w:rsidR="00000000" w:rsidRPr="00C230A2" w:rsidP="00C230A2"/>
    <w:sectPr w:rsidSect="00C230A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0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0A2" w:rsidRPr="00E1495E" w:rsidP="00E1495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0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95E" w:rsidP="00C230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1495E" w:rsidP="00C230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1495E" w:rsidP="00C230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0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95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30A2" w:rsidRPr="00E1495E" w:rsidP="00E1495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0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95E" w:rsidRPr="002D2AF8" w:rsidP="00C230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FNSFMK506 Detect errors and fraud when processing financial transactions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September 2018</w:t>
    </w:r>
    <w:r>
      <w:fldChar w:fldCharType="end"/>
    </w:r>
  </w:p>
  <w:p w:rsidR="00E1495E" w:rsidP="00C230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5503A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9F237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9C005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30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30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30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30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30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30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30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30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30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30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30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30A2"/>
  </w:style>
  <w:style w:type="character" w:customStyle="1" w:styleId="Heading1Char">
    <w:name w:val="Heading 1 Char"/>
    <w:basedOn w:val="DefaultParagraphFont"/>
    <w:link w:val="Heading1"/>
    <w:rsid w:val="00C230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30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30A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230A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230A2"/>
    <w:rPr>
      <w:b/>
      <w:spacing w:val="0"/>
    </w:rPr>
  </w:style>
  <w:style w:type="paragraph" w:styleId="ListBullet2">
    <w:name w:val="List Bullet 2"/>
    <w:basedOn w:val="List2"/>
    <w:rsid w:val="00C230A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230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30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230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30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30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30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30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30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30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30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30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30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30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30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30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30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30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30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30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30A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230A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230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230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30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30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230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30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30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30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30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30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30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30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30A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230A2"/>
    <w:rPr>
      <w:i/>
    </w:rPr>
  </w:style>
  <w:style w:type="paragraph" w:styleId="Caption">
    <w:name w:val="caption"/>
    <w:basedOn w:val="BodyText"/>
    <w:next w:val="Normal"/>
    <w:qFormat/>
    <w:rsid w:val="00C230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30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30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30A2"/>
  </w:style>
  <w:style w:type="paragraph" w:styleId="TableofFigures">
    <w:name w:val="table of figures"/>
    <w:basedOn w:val="Normal"/>
    <w:next w:val="Normal"/>
    <w:semiHidden/>
    <w:rsid w:val="00C230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30A2"/>
    <w:pPr>
      <w:numPr>
        <w:numId w:val="11"/>
      </w:numPr>
    </w:pPr>
  </w:style>
  <w:style w:type="character" w:customStyle="1" w:styleId="WingdingSymbols">
    <w:name w:val="Wingding Symbols"/>
    <w:rsid w:val="00C230A2"/>
    <w:rPr>
      <w:rFonts w:ascii="Wingdings" w:hAnsi="Wingdings"/>
    </w:rPr>
  </w:style>
  <w:style w:type="paragraph" w:customStyle="1" w:styleId="TableHeading">
    <w:name w:val="Table Heading"/>
    <w:basedOn w:val="HeadingBase"/>
    <w:rsid w:val="00C230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30A2"/>
    <w:rPr>
      <w:color w:val="0033CC"/>
      <w:u w:val="none"/>
    </w:rPr>
  </w:style>
  <w:style w:type="paragraph" w:customStyle="1" w:styleId="BodyTextRight">
    <w:name w:val="Body Text Right"/>
    <w:basedOn w:val="BodyText"/>
    <w:rsid w:val="00C230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30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30A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30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30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30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30A2"/>
    <w:rPr>
      <w:sz w:val="32"/>
    </w:rPr>
  </w:style>
  <w:style w:type="paragraph" w:customStyle="1" w:styleId="HeadingProcedure">
    <w:name w:val="Heading Procedure"/>
    <w:basedOn w:val="HeadingBase"/>
    <w:next w:val="Normal"/>
    <w:rsid w:val="00C230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30A2"/>
    <w:pPr>
      <w:spacing w:before="60" w:after="60"/>
    </w:pPr>
  </w:style>
  <w:style w:type="paragraph" w:styleId="ListContinue">
    <w:name w:val="List Continue"/>
    <w:basedOn w:val="List"/>
    <w:rsid w:val="00C230A2"/>
    <w:pPr>
      <w:ind w:firstLine="0"/>
    </w:pPr>
  </w:style>
  <w:style w:type="paragraph" w:customStyle="1" w:styleId="ListNote">
    <w:name w:val="List Note"/>
    <w:basedOn w:val="List"/>
    <w:rsid w:val="00C230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30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30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30A2"/>
    <w:rPr>
      <w:rFonts w:ascii="Courier New" w:hAnsi="Courier New"/>
    </w:rPr>
  </w:style>
  <w:style w:type="paragraph" w:customStyle="1" w:styleId="NoteBullet">
    <w:name w:val="Note Bullet"/>
    <w:basedOn w:val="Note"/>
    <w:rsid w:val="00C230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30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30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30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30A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230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30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30A2"/>
    <w:rPr>
      <w:b/>
      <w:smallCaps/>
    </w:rPr>
  </w:style>
  <w:style w:type="paragraph" w:customStyle="1" w:styleId="TableListNumber">
    <w:name w:val="Table List Number"/>
    <w:basedOn w:val="ListNumber"/>
    <w:rsid w:val="00C230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30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30A2"/>
    <w:pPr>
      <w:numPr>
        <w:numId w:val="9"/>
      </w:numPr>
    </w:pPr>
  </w:style>
  <w:style w:type="paragraph" w:customStyle="1" w:styleId="ListAlpha2">
    <w:name w:val="List Alpha 2"/>
    <w:basedOn w:val="List2"/>
    <w:rsid w:val="00C230A2"/>
    <w:pPr>
      <w:numPr>
        <w:numId w:val="8"/>
      </w:numPr>
    </w:pPr>
  </w:style>
  <w:style w:type="paragraph" w:styleId="List2">
    <w:name w:val="List 2"/>
    <w:basedOn w:val="BodyText"/>
    <w:rsid w:val="00C230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30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30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30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30A2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30A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230A2"/>
    <w:pPr>
      <w:numPr>
        <w:numId w:val="4"/>
      </w:numPr>
    </w:pPr>
  </w:style>
  <w:style w:type="paragraph" w:styleId="ListContinue2">
    <w:name w:val="List Continue 2"/>
    <w:basedOn w:val="List2"/>
    <w:rsid w:val="00C230A2"/>
    <w:pPr>
      <w:ind w:firstLine="0"/>
    </w:pPr>
  </w:style>
  <w:style w:type="paragraph" w:styleId="ListContinue3">
    <w:name w:val="List Continue 3"/>
    <w:basedOn w:val="List3"/>
    <w:rsid w:val="00C230A2"/>
    <w:pPr>
      <w:ind w:left="1021" w:firstLine="0"/>
    </w:pPr>
  </w:style>
  <w:style w:type="paragraph" w:styleId="ListContinue4">
    <w:name w:val="List Continue 4"/>
    <w:basedOn w:val="List4"/>
    <w:rsid w:val="00C230A2"/>
    <w:pPr>
      <w:ind w:firstLine="0"/>
    </w:pPr>
  </w:style>
  <w:style w:type="paragraph" w:styleId="ListContinue5">
    <w:name w:val="List Continue 5"/>
    <w:basedOn w:val="List5"/>
    <w:rsid w:val="00C230A2"/>
    <w:pPr>
      <w:ind w:firstLine="0"/>
    </w:pPr>
  </w:style>
  <w:style w:type="paragraph" w:styleId="ListNumber3">
    <w:name w:val="List Number 3"/>
    <w:basedOn w:val="List3"/>
    <w:rsid w:val="00C230A2"/>
    <w:pPr>
      <w:numPr>
        <w:numId w:val="5"/>
      </w:numPr>
    </w:pPr>
  </w:style>
  <w:style w:type="paragraph" w:styleId="ListNumber4">
    <w:name w:val="List Number 4"/>
    <w:basedOn w:val="List4"/>
    <w:rsid w:val="00C230A2"/>
    <w:pPr>
      <w:numPr>
        <w:numId w:val="6"/>
      </w:numPr>
    </w:pPr>
  </w:style>
  <w:style w:type="paragraph" w:styleId="ListNumber5">
    <w:name w:val="List Number 5"/>
    <w:basedOn w:val="List5"/>
    <w:rsid w:val="00C230A2"/>
    <w:pPr>
      <w:numPr>
        <w:numId w:val="7"/>
      </w:numPr>
    </w:pPr>
  </w:style>
  <w:style w:type="paragraph" w:styleId="BlockText">
    <w:name w:val="Block Text"/>
    <w:basedOn w:val="Normal"/>
    <w:rsid w:val="00C230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30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30A2"/>
    <w:rPr>
      <w:sz w:val="16"/>
      <w:vertAlign w:val="superscript"/>
    </w:rPr>
  </w:style>
  <w:style w:type="character" w:customStyle="1" w:styleId="Symbols">
    <w:name w:val="Symbols"/>
    <w:basedOn w:val="DefaultParagraphFont"/>
    <w:rsid w:val="00C230A2"/>
    <w:rPr>
      <w:rFonts w:ascii="Symbol" w:hAnsi="Symbol"/>
    </w:rPr>
  </w:style>
  <w:style w:type="character" w:customStyle="1" w:styleId="MenuOptions">
    <w:name w:val="Menu Options"/>
    <w:basedOn w:val="DefaultParagraphFont"/>
    <w:rsid w:val="00C230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30A2"/>
    <w:rPr>
      <w:b/>
    </w:rPr>
  </w:style>
  <w:style w:type="character" w:customStyle="1" w:styleId="Underlined">
    <w:name w:val="Underlined"/>
    <w:basedOn w:val="DefaultParagraphFont"/>
    <w:rsid w:val="00C230A2"/>
    <w:rPr>
      <w:u w:val="single"/>
    </w:rPr>
  </w:style>
  <w:style w:type="paragraph" w:customStyle="1" w:styleId="TableBodyTextRight">
    <w:name w:val="Table Body Text Right"/>
    <w:basedOn w:val="TableBodyText"/>
    <w:rsid w:val="00C230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30A2"/>
    <w:rPr>
      <w:sz w:val="18"/>
    </w:rPr>
  </w:style>
  <w:style w:type="paragraph" w:customStyle="1" w:styleId="BodySmallRight">
    <w:name w:val="Body Small Right"/>
    <w:basedOn w:val="BodyTextRight"/>
    <w:rsid w:val="00C230A2"/>
    <w:rPr>
      <w:sz w:val="18"/>
      <w:szCs w:val="18"/>
    </w:rPr>
  </w:style>
  <w:style w:type="paragraph" w:customStyle="1" w:styleId="MarginEdition">
    <w:name w:val="Margin Edition"/>
    <w:basedOn w:val="MarginNote"/>
    <w:rsid w:val="00C230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30A2"/>
    <w:rPr>
      <w:sz w:val="2"/>
      <w:szCs w:val="2"/>
    </w:rPr>
  </w:style>
  <w:style w:type="character" w:customStyle="1" w:styleId="Small">
    <w:name w:val="Small"/>
    <w:basedOn w:val="DefaultParagraphFont"/>
    <w:rsid w:val="00C230A2"/>
    <w:rPr>
      <w:sz w:val="16"/>
    </w:rPr>
  </w:style>
  <w:style w:type="paragraph" w:customStyle="1" w:styleId="WideTable">
    <w:name w:val="Wide Table"/>
    <w:basedOn w:val="Normal"/>
    <w:rsid w:val="00C230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30A2"/>
  </w:style>
  <w:style w:type="paragraph" w:styleId="Quote">
    <w:name w:val="Quote"/>
    <w:basedOn w:val="Heading1"/>
    <w:link w:val="QuoteChar"/>
    <w:qFormat/>
    <w:rsid w:val="00C230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30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30A2"/>
    <w:pPr>
      <w:pageBreakBefore/>
    </w:pPr>
  </w:style>
  <w:style w:type="paragraph" w:customStyle="1" w:styleId="Border">
    <w:name w:val="Border"/>
    <w:basedOn w:val="Normal"/>
    <w:qFormat/>
    <w:rsid w:val="00C230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30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30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30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30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30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30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30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30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30A2"/>
    <w:rPr>
      <w:u w:val="single"/>
    </w:rPr>
  </w:style>
  <w:style w:type="character" w:customStyle="1" w:styleId="BoldandItalics">
    <w:name w:val="Bold and Italics"/>
    <w:qFormat/>
    <w:rsid w:val="00C230A2"/>
    <w:rPr>
      <w:b/>
      <w:i/>
      <w:u w:val="none"/>
    </w:rPr>
  </w:style>
  <w:style w:type="paragraph" w:styleId="BalloonText">
    <w:name w:val="Balloon Text"/>
    <w:basedOn w:val="Normal"/>
    <w:link w:val="BalloonTextChar"/>
    <w:rsid w:val="00C230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30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30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30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30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30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30A2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257</Words>
  <Characters>1786</Characters>
  <Application>Microsoft Office Word</Application>
  <DocSecurity>0</DocSecurity>
  <Lines>51</Lines>
  <Paragraphs>33</Paragraphs>
  <ScaleCrop>false</ScaleCrop>
  <Company>Author-it Software Corporation Ltd.</Company>
  <LinksUpToDate>false</LinksUpToDate>
  <CharactersWithSpaces>2031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FNSFMK506 Detect errors and fraud when processing financial transactions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2018-09-06T04:16:00Z</dcterms:created>
  <dcterms:modified xsi:type="dcterms:W3CDTF">2018-09-06T04:16:00Z</dcterms:modified>
</cp:coreProperties>
</file>