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F3F" w:rsidP="00D21F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FNSFMK505 Comply with financial services regulation and industry codes of practice</w:t>
      </w:r>
      <w:r>
        <w:fldChar w:fldCharType="end"/>
      </w:r>
    </w:p>
    <w:p w:rsidR="00D21F3F" w:rsidP="00D21F3F">
      <w:pPr>
        <w:pStyle w:val="Version"/>
        <w:sectPr w:rsidSect="00A626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26ED" w:rsidP="00A626ED">
      <w:pPr>
        <w:pStyle w:val="SuperHeading"/>
      </w:pPr>
      <w:r w:rsidRPr="00A626ED">
        <w:t>Assessment Requirements for FNSFMK505 Comply with financial services regulation and industry codes of practice</w:t>
      </w:r>
    </w:p>
    <w:p w:rsidR="00000000" w:rsidRPr="00A626ED" w:rsidP="00A626ED">
      <w:pPr>
        <w:pStyle w:val="Heading1"/>
      </w:pPr>
      <w:bookmarkStart w:id="1" w:name="O_676273"/>
      <w:bookmarkEnd w:id="1"/>
      <w:r w:rsidRPr="00A626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62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6ED" w:rsidP="00A626ED">
            <w:pPr>
              <w:pStyle w:val="BodyText"/>
            </w:pPr>
            <w:r w:rsidRPr="00A626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6ED">
            <w:pPr>
              <w:pStyle w:val="BodyText"/>
              <w:rPr>
                <w:lang w:val="en-NZ"/>
              </w:rPr>
            </w:pPr>
            <w:r w:rsidRPr="00A626ED">
              <w:rPr>
                <w:rStyle w:val="SpecialBold"/>
              </w:rPr>
              <w:t>Comments</w:t>
            </w:r>
          </w:p>
        </w:tc>
      </w:tr>
      <w:tr w:rsidTr="00A626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6ED">
            <w:pPr>
              <w:pStyle w:val="BodyText"/>
              <w:rPr>
                <w:lang w:val="en-NZ"/>
              </w:rPr>
            </w:pPr>
            <w:r w:rsidRPr="00A626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6ED" w:rsidP="00A626ED">
            <w:pPr>
              <w:pStyle w:val="BodyText"/>
            </w:pPr>
            <w:r w:rsidRPr="00A626ED">
              <w:t>This version first released with FNS Financial Services Training Package Version 1.0.</w:t>
            </w:r>
          </w:p>
        </w:tc>
      </w:tr>
    </w:tbl>
    <w:p w:rsidR="00000000" w:rsidRPr="00A626ED" w:rsidP="00A626ED">
      <w:pPr>
        <w:pStyle w:val="BodyText"/>
      </w:pPr>
    </w:p>
    <w:p w:rsidR="00000000" w:rsidRPr="00A626ED" w:rsidP="00A626ED">
      <w:pPr>
        <w:pStyle w:val="AllowPageBreak"/>
      </w:pPr>
    </w:p>
    <w:p w:rsidR="00000000" w:rsidRPr="00A626ED" w:rsidP="00A626ED">
      <w:pPr>
        <w:pStyle w:val="Heading1"/>
      </w:pPr>
      <w:bookmarkStart w:id="2" w:name="O_676274"/>
      <w:bookmarkEnd w:id="2"/>
      <w:r w:rsidRPr="00A626ED">
        <w:t>Performance Evidence</w:t>
      </w:r>
    </w:p>
    <w:p w:rsidR="00000000" w:rsidRPr="00A626ED" w:rsidP="00D21F3F">
      <w:pPr>
        <w:pStyle w:val="BodyText"/>
      </w:pPr>
      <w:r w:rsidRPr="00A626ED">
        <w:t>Evidence of the ability to:</w:t>
      </w:r>
    </w:p>
    <w:p w:rsidR="00000000" w:rsidRPr="00A626ED" w:rsidP="00A626ED">
      <w:pPr>
        <w:pStyle w:val="ListBullet"/>
      </w:pPr>
      <w:r w:rsidRPr="00A626ED">
        <w:t>access, accurately interpret and comply with relevant industry codes of practice and relevant regulat</w:t>
      </w:r>
      <w:r w:rsidRPr="00A626ED">
        <w:t xml:space="preserve">ions </w:t>
      </w:r>
    </w:p>
    <w:p w:rsidR="00000000" w:rsidRPr="00A626ED" w:rsidP="00A626ED">
      <w:pPr>
        <w:pStyle w:val="ListBullet"/>
      </w:pPr>
      <w:r w:rsidRPr="00A626ED">
        <w:t>explain changes and implications of regulations to clients and colleagues</w:t>
      </w:r>
    </w:p>
    <w:p w:rsidR="00000000" w:rsidRPr="00A626ED" w:rsidP="00A626ED">
      <w:pPr>
        <w:pStyle w:val="ListBullet"/>
      </w:pPr>
      <w:r w:rsidRPr="00A626ED">
        <w:t>accurately maintain statutory records in a timely manner.</w:t>
      </w:r>
    </w:p>
    <w:p w:rsidR="00000000" w:rsidRPr="00A626ED" w:rsidP="00A626ED">
      <w:pPr>
        <w:pStyle w:val="BodyText"/>
      </w:pPr>
    </w:p>
    <w:p w:rsidR="00000000" w:rsidRPr="00A626ED" w:rsidP="00D21F3F">
      <w:pPr>
        <w:pStyle w:val="BodyText"/>
      </w:pPr>
      <w:r w:rsidRPr="00A626ED">
        <w:t>Note: If a specific volume or frequency is not stated, then evidence must be provided at least once.</w:t>
      </w:r>
    </w:p>
    <w:p w:rsidR="00000000" w:rsidRPr="00A626ED" w:rsidP="00A626ED">
      <w:pPr>
        <w:pStyle w:val="Heading1"/>
      </w:pPr>
      <w:bookmarkStart w:id="3" w:name="O_676275"/>
      <w:bookmarkEnd w:id="3"/>
      <w:r w:rsidRPr="00A626ED">
        <w:t>Knowledge Evidence</w:t>
      </w:r>
    </w:p>
    <w:p w:rsidR="00000000" w:rsidRPr="00A626ED" w:rsidP="00D21F3F">
      <w:pPr>
        <w:pStyle w:val="BodyText"/>
      </w:pPr>
      <w:r w:rsidRPr="00A626ED">
        <w:t xml:space="preserve">To complete the unit requirements safely and effectively, the individual must: </w:t>
      </w:r>
    </w:p>
    <w:p w:rsidR="00000000" w:rsidRPr="00A626ED" w:rsidP="00A626ED">
      <w:pPr>
        <w:pStyle w:val="ListBullet"/>
      </w:pPr>
      <w:r w:rsidRPr="00A626ED">
        <w:t>explain compliance issues relating to:</w:t>
      </w:r>
    </w:p>
    <w:p w:rsidR="00000000" w:rsidRPr="00A626ED" w:rsidP="00A626ED">
      <w:pPr>
        <w:pStyle w:val="ListBullet2"/>
      </w:pPr>
      <w:r w:rsidRPr="00A626ED">
        <w:t>disclosure of capacity criteria</w:t>
      </w:r>
    </w:p>
    <w:p w:rsidR="00000000" w:rsidRPr="00A626ED" w:rsidP="00A626ED">
      <w:pPr>
        <w:pStyle w:val="ListBullet2"/>
      </w:pPr>
      <w:r w:rsidRPr="00A626ED">
        <w:t>contract law principles</w:t>
      </w:r>
    </w:p>
    <w:p w:rsidR="00000000" w:rsidRPr="00A626ED" w:rsidP="00A626ED">
      <w:pPr>
        <w:pStyle w:val="ListBullet2"/>
      </w:pPr>
      <w:r w:rsidRPr="00A626ED">
        <w:t>duty of care principles</w:t>
      </w:r>
    </w:p>
    <w:p w:rsidR="00000000" w:rsidRPr="00A626ED" w:rsidP="00A626ED">
      <w:pPr>
        <w:pStyle w:val="ListBullet2"/>
      </w:pPr>
      <w:r w:rsidRPr="00A626ED">
        <w:t>fiduciary duties</w:t>
      </w:r>
    </w:p>
    <w:p w:rsidR="00000000" w:rsidRPr="00A626ED" w:rsidP="00A626ED">
      <w:pPr>
        <w:pStyle w:val="ListBullet2"/>
      </w:pPr>
      <w:r w:rsidRPr="00A626ED">
        <w:t>general obl</w:t>
      </w:r>
      <w:r w:rsidRPr="00A626ED">
        <w:t>igations of a financial services officer</w:t>
      </w:r>
    </w:p>
    <w:p w:rsidR="00000000" w:rsidRPr="00A626ED" w:rsidP="00A626ED">
      <w:pPr>
        <w:pStyle w:val="ListBullet2"/>
      </w:pPr>
      <w:r w:rsidRPr="00A626ED">
        <w:t>laws of principal and agents</w:t>
      </w:r>
    </w:p>
    <w:p w:rsidR="00000000" w:rsidRPr="00A626ED" w:rsidP="00A626ED">
      <w:pPr>
        <w:pStyle w:val="ListBullet"/>
      </w:pPr>
      <w:r w:rsidRPr="00A626ED">
        <w:t>describe the key features of:</w:t>
      </w:r>
    </w:p>
    <w:p w:rsidR="00000000" w:rsidRPr="00A626ED" w:rsidP="00A626ED">
      <w:pPr>
        <w:pStyle w:val="ListBullet2"/>
      </w:pPr>
      <w:r w:rsidRPr="00A626ED">
        <w:t>organisation’s financial products and services</w:t>
      </w:r>
    </w:p>
    <w:p w:rsidR="00000000" w:rsidRPr="00A626ED" w:rsidP="00A626ED">
      <w:pPr>
        <w:pStyle w:val="ListBullet2"/>
      </w:pPr>
      <w:r w:rsidRPr="00A626ED">
        <w:t>relevant agency agreements or broker authority</w:t>
      </w:r>
    </w:p>
    <w:p w:rsidR="00000000" w:rsidRPr="00A626ED" w:rsidP="00A626ED">
      <w:pPr>
        <w:pStyle w:val="ListBullet2"/>
      </w:pPr>
      <w:r w:rsidRPr="00A626ED">
        <w:t>relevant industry codes of practice</w:t>
      </w:r>
    </w:p>
    <w:p w:rsidR="00000000" w:rsidRPr="00A626ED" w:rsidP="00A626ED">
      <w:pPr>
        <w:pStyle w:val="ListBullet2"/>
      </w:pPr>
      <w:r w:rsidRPr="00A626ED">
        <w:t xml:space="preserve">relevant regulation pertaining to the financial services industry </w:t>
      </w:r>
    </w:p>
    <w:p w:rsidR="00000000" w:rsidRPr="00A626ED" w:rsidP="00A626ED">
      <w:pPr>
        <w:pStyle w:val="ListBullet"/>
      </w:pPr>
      <w:r w:rsidRPr="00A626ED">
        <w:t>identify and categorise the statutory records a financial services organisation needs to maintain</w:t>
      </w:r>
    </w:p>
    <w:p w:rsidR="00000000" w:rsidRPr="00A626ED" w:rsidP="00A626ED">
      <w:pPr>
        <w:pStyle w:val="ListBullet"/>
      </w:pPr>
      <w:r w:rsidRPr="00A626ED">
        <w:t>explain the internal monitoring or audit program process.</w:t>
      </w:r>
    </w:p>
    <w:p w:rsidR="00000000" w:rsidRPr="00A626ED" w:rsidP="00A626ED">
      <w:pPr>
        <w:pStyle w:val="AllowPageBreak"/>
      </w:pPr>
    </w:p>
    <w:p w:rsidR="00000000" w:rsidRPr="00A626ED" w:rsidP="00A626ED">
      <w:pPr>
        <w:pStyle w:val="Heading1"/>
      </w:pPr>
      <w:bookmarkStart w:id="4" w:name="O_676276"/>
      <w:bookmarkEnd w:id="4"/>
      <w:r w:rsidRPr="00A626ED">
        <w:t>Assessment Cond</w:t>
      </w:r>
      <w:r w:rsidRPr="00A626ED">
        <w:t>itions</w:t>
      </w:r>
    </w:p>
    <w:p w:rsidR="00000000" w:rsidRPr="00A626ED" w:rsidP="00D21F3F">
      <w:pPr>
        <w:pStyle w:val="BodyText"/>
      </w:pPr>
      <w:r w:rsidRPr="00A626ED">
        <w:t>Assessment must be conducted in a safe environment where evidence gathered demonstrates consistent performance of typical activities experienced in the financial markets field of work and include access to:</w:t>
      </w:r>
    </w:p>
    <w:p w:rsidR="00000000" w:rsidRPr="00A626ED" w:rsidP="00A626ED">
      <w:pPr>
        <w:pStyle w:val="ListBullet"/>
      </w:pPr>
      <w:r w:rsidRPr="00A626ED">
        <w:t>office equipment, technology, software an</w:t>
      </w:r>
      <w:r w:rsidRPr="00A626ED">
        <w:t>d consumables</w:t>
      </w:r>
    </w:p>
    <w:p w:rsidR="00000000" w:rsidRPr="00A626ED" w:rsidP="00A626ED">
      <w:pPr>
        <w:pStyle w:val="ListBullet"/>
      </w:pPr>
      <w:r w:rsidRPr="00A626ED">
        <w:t>financial services legislative and industry code of practice information.</w:t>
      </w:r>
    </w:p>
    <w:p w:rsidR="00000000" w:rsidRPr="00A626ED" w:rsidP="00A626ED">
      <w:pPr>
        <w:pStyle w:val="BodyText"/>
      </w:pPr>
    </w:p>
    <w:p w:rsidR="00000000" w:rsidRPr="00A626ED" w:rsidP="00D21F3F">
      <w:pPr>
        <w:pStyle w:val="BodyText"/>
      </w:pPr>
      <w:r w:rsidRPr="00A626ED">
        <w:t>Assessors must satisfy NVR/AQTF assessor requirements.</w:t>
      </w:r>
    </w:p>
    <w:p w:rsidR="00000000" w:rsidRPr="00A626ED" w:rsidP="00A626ED">
      <w:pPr>
        <w:pStyle w:val="Heading1"/>
      </w:pPr>
      <w:bookmarkStart w:id="5" w:name="O_676279"/>
      <w:bookmarkEnd w:id="5"/>
      <w:r w:rsidRPr="00A626ED">
        <w:t>Links</w:t>
      </w:r>
    </w:p>
    <w:p w:rsidR="00000000" w:rsidRPr="00A626ED" w:rsidP="00D21F3F">
      <w:pPr>
        <w:pStyle w:val="BodyText"/>
      </w:pPr>
      <w:r w:rsidRPr="00A626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6234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626ED" w:rsidP="00A626ED"/>
    <w:sectPr w:rsidSect="00A626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6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6ED" w:rsidRPr="00D21F3F" w:rsidP="00D21F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6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F3F" w:rsidP="00A626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1F3F" w:rsidP="00A626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1F3F" w:rsidP="00A626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6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F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26ED" w:rsidRPr="00D21F3F" w:rsidP="00D21F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6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F3F" w:rsidRPr="002D2AF8" w:rsidP="00A626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FNSFMK505 Comply with financial services regulation and industry codes of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D21F3F" w:rsidP="00A626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4E63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7885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E4A0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6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6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6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6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6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6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6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6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6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6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6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6ED"/>
  </w:style>
  <w:style w:type="character" w:customStyle="1" w:styleId="Heading1Char">
    <w:name w:val="Heading 1 Char"/>
    <w:basedOn w:val="DefaultParagraphFont"/>
    <w:link w:val="Heading1"/>
    <w:rsid w:val="00A626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6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6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26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26ED"/>
    <w:rPr>
      <w:b/>
      <w:spacing w:val="0"/>
    </w:rPr>
  </w:style>
  <w:style w:type="paragraph" w:styleId="ListBullet2">
    <w:name w:val="List Bullet 2"/>
    <w:basedOn w:val="List2"/>
    <w:rsid w:val="00A626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26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26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26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6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6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6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6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6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6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6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6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6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6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6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6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6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6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6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6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6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26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26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26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6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6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26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6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6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6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6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6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6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6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6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26ED"/>
    <w:rPr>
      <w:i/>
    </w:rPr>
  </w:style>
  <w:style w:type="paragraph" w:styleId="Caption">
    <w:name w:val="caption"/>
    <w:basedOn w:val="BodyText"/>
    <w:next w:val="Normal"/>
    <w:qFormat/>
    <w:rsid w:val="00A626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6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6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6ED"/>
  </w:style>
  <w:style w:type="paragraph" w:styleId="TableofFigures">
    <w:name w:val="table of figures"/>
    <w:basedOn w:val="Normal"/>
    <w:next w:val="Normal"/>
    <w:semiHidden/>
    <w:rsid w:val="00A626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6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26ED"/>
    <w:rPr>
      <w:rFonts w:ascii="Wingdings" w:hAnsi="Wingdings"/>
    </w:rPr>
  </w:style>
  <w:style w:type="paragraph" w:customStyle="1" w:styleId="TableHeading">
    <w:name w:val="Table Heading"/>
    <w:basedOn w:val="HeadingBase"/>
    <w:rsid w:val="00A626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26ED"/>
    <w:rPr>
      <w:color w:val="0033CC"/>
      <w:u w:val="none"/>
    </w:rPr>
  </w:style>
  <w:style w:type="paragraph" w:customStyle="1" w:styleId="BodyTextRight">
    <w:name w:val="Body Text Right"/>
    <w:basedOn w:val="BodyText"/>
    <w:rsid w:val="00A626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6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6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6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6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6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6ED"/>
    <w:rPr>
      <w:sz w:val="32"/>
    </w:rPr>
  </w:style>
  <w:style w:type="paragraph" w:customStyle="1" w:styleId="HeadingProcedure">
    <w:name w:val="Heading Procedure"/>
    <w:basedOn w:val="HeadingBase"/>
    <w:next w:val="Normal"/>
    <w:rsid w:val="00A626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6ED"/>
    <w:pPr>
      <w:spacing w:before="60" w:after="60"/>
    </w:pPr>
  </w:style>
  <w:style w:type="paragraph" w:styleId="ListContinue">
    <w:name w:val="List Continue"/>
    <w:basedOn w:val="List"/>
    <w:rsid w:val="00A626ED"/>
    <w:pPr>
      <w:ind w:firstLine="0"/>
    </w:pPr>
  </w:style>
  <w:style w:type="paragraph" w:customStyle="1" w:styleId="ListNote">
    <w:name w:val="List Note"/>
    <w:basedOn w:val="List"/>
    <w:rsid w:val="00A626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6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6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6ED"/>
    <w:rPr>
      <w:rFonts w:ascii="Courier New" w:hAnsi="Courier New"/>
    </w:rPr>
  </w:style>
  <w:style w:type="paragraph" w:customStyle="1" w:styleId="NoteBullet">
    <w:name w:val="Note Bullet"/>
    <w:basedOn w:val="Note"/>
    <w:rsid w:val="00A626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6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6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6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6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26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6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6ED"/>
    <w:rPr>
      <w:b/>
      <w:smallCaps/>
    </w:rPr>
  </w:style>
  <w:style w:type="paragraph" w:customStyle="1" w:styleId="TableListNumber">
    <w:name w:val="Table List Number"/>
    <w:basedOn w:val="ListNumber"/>
    <w:rsid w:val="00A626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6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6ED"/>
    <w:pPr>
      <w:numPr>
        <w:numId w:val="9"/>
      </w:numPr>
    </w:pPr>
  </w:style>
  <w:style w:type="paragraph" w:customStyle="1" w:styleId="ListAlpha2">
    <w:name w:val="List Alpha 2"/>
    <w:basedOn w:val="List2"/>
    <w:rsid w:val="00A626ED"/>
    <w:pPr>
      <w:numPr>
        <w:numId w:val="8"/>
      </w:numPr>
    </w:pPr>
  </w:style>
  <w:style w:type="paragraph" w:styleId="List2">
    <w:name w:val="List 2"/>
    <w:basedOn w:val="BodyText"/>
    <w:rsid w:val="00A626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6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6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6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6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6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26ED"/>
    <w:pPr>
      <w:numPr>
        <w:numId w:val="4"/>
      </w:numPr>
    </w:pPr>
  </w:style>
  <w:style w:type="paragraph" w:styleId="ListContinue2">
    <w:name w:val="List Continue 2"/>
    <w:basedOn w:val="List2"/>
    <w:rsid w:val="00A626ED"/>
    <w:pPr>
      <w:ind w:firstLine="0"/>
    </w:pPr>
  </w:style>
  <w:style w:type="paragraph" w:styleId="ListContinue3">
    <w:name w:val="List Continue 3"/>
    <w:basedOn w:val="List3"/>
    <w:rsid w:val="00A626ED"/>
    <w:pPr>
      <w:ind w:left="1021" w:firstLine="0"/>
    </w:pPr>
  </w:style>
  <w:style w:type="paragraph" w:styleId="ListContinue4">
    <w:name w:val="List Continue 4"/>
    <w:basedOn w:val="List4"/>
    <w:rsid w:val="00A626ED"/>
    <w:pPr>
      <w:ind w:firstLine="0"/>
    </w:pPr>
  </w:style>
  <w:style w:type="paragraph" w:styleId="ListContinue5">
    <w:name w:val="List Continue 5"/>
    <w:basedOn w:val="List5"/>
    <w:rsid w:val="00A626ED"/>
    <w:pPr>
      <w:ind w:firstLine="0"/>
    </w:pPr>
  </w:style>
  <w:style w:type="paragraph" w:styleId="ListNumber3">
    <w:name w:val="List Number 3"/>
    <w:basedOn w:val="List3"/>
    <w:rsid w:val="00A626ED"/>
    <w:pPr>
      <w:numPr>
        <w:numId w:val="5"/>
      </w:numPr>
    </w:pPr>
  </w:style>
  <w:style w:type="paragraph" w:styleId="ListNumber4">
    <w:name w:val="List Number 4"/>
    <w:basedOn w:val="List4"/>
    <w:rsid w:val="00A626ED"/>
    <w:pPr>
      <w:numPr>
        <w:numId w:val="6"/>
      </w:numPr>
    </w:pPr>
  </w:style>
  <w:style w:type="paragraph" w:styleId="ListNumber5">
    <w:name w:val="List Number 5"/>
    <w:basedOn w:val="List5"/>
    <w:rsid w:val="00A626ED"/>
    <w:pPr>
      <w:numPr>
        <w:numId w:val="7"/>
      </w:numPr>
    </w:pPr>
  </w:style>
  <w:style w:type="paragraph" w:styleId="BlockText">
    <w:name w:val="Block Text"/>
    <w:basedOn w:val="Normal"/>
    <w:rsid w:val="00A626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6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6ED"/>
    <w:rPr>
      <w:sz w:val="16"/>
      <w:vertAlign w:val="superscript"/>
    </w:rPr>
  </w:style>
  <w:style w:type="character" w:customStyle="1" w:styleId="Symbols">
    <w:name w:val="Symbols"/>
    <w:basedOn w:val="DefaultParagraphFont"/>
    <w:rsid w:val="00A626ED"/>
    <w:rPr>
      <w:rFonts w:ascii="Symbol" w:hAnsi="Symbol"/>
    </w:rPr>
  </w:style>
  <w:style w:type="character" w:customStyle="1" w:styleId="MenuOptions">
    <w:name w:val="Menu Options"/>
    <w:basedOn w:val="DefaultParagraphFont"/>
    <w:rsid w:val="00A626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6ED"/>
    <w:rPr>
      <w:b/>
    </w:rPr>
  </w:style>
  <w:style w:type="character" w:customStyle="1" w:styleId="Underlined">
    <w:name w:val="Underlined"/>
    <w:basedOn w:val="DefaultParagraphFont"/>
    <w:rsid w:val="00A626ED"/>
    <w:rPr>
      <w:u w:val="single"/>
    </w:rPr>
  </w:style>
  <w:style w:type="paragraph" w:customStyle="1" w:styleId="TableBodyTextRight">
    <w:name w:val="Table Body Text Right"/>
    <w:basedOn w:val="TableBodyText"/>
    <w:rsid w:val="00A626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6ED"/>
    <w:rPr>
      <w:sz w:val="18"/>
    </w:rPr>
  </w:style>
  <w:style w:type="paragraph" w:customStyle="1" w:styleId="BodySmallRight">
    <w:name w:val="Body Small Right"/>
    <w:basedOn w:val="BodyTextRight"/>
    <w:rsid w:val="00A626ED"/>
    <w:rPr>
      <w:sz w:val="18"/>
      <w:szCs w:val="18"/>
    </w:rPr>
  </w:style>
  <w:style w:type="paragraph" w:customStyle="1" w:styleId="MarginEdition">
    <w:name w:val="Margin Edition"/>
    <w:basedOn w:val="MarginNote"/>
    <w:rsid w:val="00A626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6ED"/>
    <w:rPr>
      <w:sz w:val="2"/>
      <w:szCs w:val="2"/>
    </w:rPr>
  </w:style>
  <w:style w:type="character" w:customStyle="1" w:styleId="Small">
    <w:name w:val="Small"/>
    <w:basedOn w:val="DefaultParagraphFont"/>
    <w:rsid w:val="00A626ED"/>
    <w:rPr>
      <w:sz w:val="16"/>
    </w:rPr>
  </w:style>
  <w:style w:type="paragraph" w:customStyle="1" w:styleId="WideTable">
    <w:name w:val="Wide Table"/>
    <w:basedOn w:val="Normal"/>
    <w:rsid w:val="00A626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6ED"/>
  </w:style>
  <w:style w:type="paragraph" w:styleId="Quote">
    <w:name w:val="Quote"/>
    <w:basedOn w:val="Heading1"/>
    <w:link w:val="QuoteChar"/>
    <w:qFormat/>
    <w:rsid w:val="00A626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6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6ED"/>
    <w:pPr>
      <w:pageBreakBefore/>
    </w:pPr>
  </w:style>
  <w:style w:type="paragraph" w:customStyle="1" w:styleId="Border">
    <w:name w:val="Border"/>
    <w:basedOn w:val="Normal"/>
    <w:qFormat/>
    <w:rsid w:val="00A626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6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6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6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6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6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6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6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6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6ED"/>
    <w:rPr>
      <w:u w:val="single"/>
    </w:rPr>
  </w:style>
  <w:style w:type="character" w:customStyle="1" w:styleId="BoldandItalics">
    <w:name w:val="Bold and Italics"/>
    <w:qFormat/>
    <w:rsid w:val="00A626ED"/>
    <w:rPr>
      <w:b/>
      <w:i/>
      <w:u w:val="none"/>
    </w:rPr>
  </w:style>
  <w:style w:type="paragraph" w:styleId="BalloonText">
    <w:name w:val="Balloon Text"/>
    <w:basedOn w:val="Normal"/>
    <w:link w:val="BalloonTextChar"/>
    <w:rsid w:val="00A626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6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6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6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6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6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26ED"/>
    <w:pPr>
      <w:spacing w:before="0" w:after="0"/>
    </w:pPr>
  </w:style>
  <w:style w:type="paragraph" w:customStyle="1" w:styleId="BodyTextBold">
    <w:name w:val="Body Text Bold"/>
    <w:basedOn w:val="BodyText"/>
    <w:qFormat/>
    <w:rsid w:val="00A626ED"/>
    <w:rPr>
      <w:b/>
    </w:rPr>
  </w:style>
  <w:style w:type="character" w:styleId="Hyperlink">
    <w:name w:val="Hyperlink"/>
    <w:basedOn w:val="DefaultParagraphFont"/>
    <w:uiPriority w:val="99"/>
    <w:unhideWhenUsed/>
    <w:rsid w:val="00D21F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1917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FNSFMK505 Comply with financial services regulation and industry codes of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2022-01-27T02:40:00Z</dcterms:created>
  <dcterms:modified xsi:type="dcterms:W3CDTF">2022-01-27T02:40:00Z</dcterms:modified>
</cp:coreProperties>
</file>