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1B1" w:rsidP="00034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FNSFMK503 Advise clients on financial risk</w:t>
      </w:r>
      <w:r>
        <w:fldChar w:fldCharType="end"/>
      </w:r>
    </w:p>
    <w:p w:rsidR="000341B1" w:rsidP="000341B1">
      <w:pPr>
        <w:pStyle w:val="Version"/>
        <w:sectPr w:rsidSect="00846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BD9" w:rsidP="00846BD9">
      <w:pPr>
        <w:pStyle w:val="SuperHeading"/>
      </w:pPr>
      <w:r w:rsidRPr="00846BD9">
        <w:t>Assessment Requirements for FNSFMK503 Advise clients on financial risk</w:t>
      </w:r>
    </w:p>
    <w:p w:rsidR="00000000" w:rsidRPr="00846BD9" w:rsidP="00846BD9">
      <w:pPr>
        <w:pStyle w:val="Heading1"/>
      </w:pPr>
      <w:bookmarkStart w:id="1" w:name="O_676235"/>
      <w:bookmarkEnd w:id="1"/>
      <w:r w:rsidRPr="00846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6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D9" w:rsidP="00846BD9">
            <w:pPr>
              <w:pStyle w:val="BodyText"/>
            </w:pPr>
            <w:r w:rsidRPr="00846B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D9">
            <w:pPr>
              <w:pStyle w:val="BodyText"/>
              <w:rPr>
                <w:lang w:val="en-NZ"/>
              </w:rPr>
            </w:pPr>
            <w:r w:rsidRPr="00846BD9">
              <w:rPr>
                <w:rStyle w:val="SpecialBold"/>
              </w:rPr>
              <w:t>Comments</w:t>
            </w:r>
          </w:p>
        </w:tc>
      </w:tr>
      <w:tr w:rsidTr="00846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BD9">
            <w:pPr>
              <w:pStyle w:val="BodyText"/>
              <w:rPr>
                <w:lang w:val="en-NZ"/>
              </w:rPr>
            </w:pPr>
            <w:r w:rsidRPr="00846B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BD9" w:rsidP="00846BD9">
            <w:pPr>
              <w:pStyle w:val="BodyText"/>
            </w:pPr>
            <w:r w:rsidRPr="00846BD9">
              <w:t>This version first released with FNS Financial Services Training Package Version 1.0.</w:t>
            </w:r>
          </w:p>
        </w:tc>
      </w:tr>
    </w:tbl>
    <w:p w:rsidR="00000000" w:rsidRPr="00846BD9" w:rsidP="00846BD9">
      <w:pPr>
        <w:pStyle w:val="BodyText"/>
      </w:pPr>
    </w:p>
    <w:p w:rsidR="00000000" w:rsidRPr="00846BD9" w:rsidP="00846BD9">
      <w:pPr>
        <w:pStyle w:val="AllowPageBreak"/>
      </w:pPr>
    </w:p>
    <w:p w:rsidR="00000000" w:rsidRPr="00846BD9" w:rsidP="00846BD9">
      <w:pPr>
        <w:pStyle w:val="Heading1"/>
      </w:pPr>
      <w:bookmarkStart w:id="2" w:name="O_676236"/>
      <w:bookmarkEnd w:id="2"/>
      <w:r w:rsidRPr="00846BD9">
        <w:t>Performance Evidence</w:t>
      </w:r>
    </w:p>
    <w:p w:rsidR="00000000" w:rsidRPr="00846BD9" w:rsidP="000341B1">
      <w:pPr>
        <w:pStyle w:val="BodyText"/>
      </w:pPr>
      <w:r w:rsidRPr="00846BD9">
        <w:t>Evidence of the ability to:</w:t>
      </w:r>
    </w:p>
    <w:p w:rsidR="00000000" w:rsidRPr="00846BD9" w:rsidP="00846BD9">
      <w:pPr>
        <w:pStyle w:val="ListBullet"/>
      </w:pPr>
      <w:r w:rsidRPr="00846BD9">
        <w:t xml:space="preserve">determine the risk profile of the client </w:t>
      </w:r>
    </w:p>
    <w:p w:rsidR="00000000" w:rsidRPr="00846BD9" w:rsidP="00846BD9">
      <w:pPr>
        <w:pStyle w:val="ListBullet"/>
      </w:pPr>
      <w:r w:rsidRPr="00846BD9">
        <w:t xml:space="preserve">interpret and comply with relevant legislation </w:t>
      </w:r>
    </w:p>
    <w:p w:rsidR="00000000" w:rsidRPr="00846BD9" w:rsidP="00846BD9">
      <w:pPr>
        <w:pStyle w:val="ListBullet"/>
      </w:pPr>
      <w:r w:rsidRPr="00846BD9">
        <w:t xml:space="preserve">assess the impact of financial risks to the client and the organisation, and recommend strategies to control risk </w:t>
      </w:r>
    </w:p>
    <w:p w:rsidR="00000000" w:rsidRPr="00846BD9" w:rsidP="00846BD9">
      <w:pPr>
        <w:pStyle w:val="ListBullet"/>
      </w:pPr>
      <w:r w:rsidRPr="00846BD9">
        <w:t xml:space="preserve">accurately review and prepare risk assessment findings in a format suitable for presentation, including client disclosure documents </w:t>
      </w:r>
    </w:p>
    <w:p w:rsidR="00000000" w:rsidRPr="00846BD9" w:rsidP="00846BD9">
      <w:pPr>
        <w:pStyle w:val="ListBullet"/>
      </w:pPr>
      <w:r w:rsidRPr="00846BD9">
        <w:t>provide up-to-date information and advice on the risks and benefits of financial products and services.</w:t>
      </w:r>
    </w:p>
    <w:p w:rsidR="00000000" w:rsidRPr="00846BD9" w:rsidP="00846BD9">
      <w:pPr>
        <w:pStyle w:val="BodyText"/>
      </w:pPr>
    </w:p>
    <w:p w:rsidR="00000000" w:rsidRPr="00846BD9" w:rsidP="000341B1">
      <w:pPr>
        <w:pStyle w:val="BodyText"/>
      </w:pPr>
      <w:r w:rsidRPr="00846BD9">
        <w:t>Note: If a specifi</w:t>
      </w:r>
      <w:r w:rsidRPr="00846BD9">
        <w:t>c volume or frequency is not stated, then evidence must be provided at least once.</w:t>
      </w:r>
    </w:p>
    <w:p w:rsidR="00000000" w:rsidRPr="00846BD9" w:rsidP="00846BD9">
      <w:pPr>
        <w:pStyle w:val="Heading1"/>
      </w:pPr>
      <w:bookmarkStart w:id="3" w:name="O_676237"/>
      <w:bookmarkEnd w:id="3"/>
      <w:r w:rsidRPr="00846BD9">
        <w:t>Knowledge Evidence</w:t>
      </w:r>
    </w:p>
    <w:p w:rsidR="00000000" w:rsidRPr="00846BD9" w:rsidP="000341B1">
      <w:pPr>
        <w:pStyle w:val="BodyText"/>
      </w:pPr>
      <w:r w:rsidRPr="00846BD9">
        <w:t>To complete the unit requirements safely and effectively, the individual must describe key features of client and organisational confiden</w:t>
      </w:r>
      <w:r w:rsidRPr="00846BD9">
        <w:t>tiality requirements including:</w:t>
      </w:r>
    </w:p>
    <w:p w:rsidR="00000000" w:rsidRPr="00846BD9" w:rsidP="00846BD9">
      <w:pPr>
        <w:pStyle w:val="ListBullet"/>
      </w:pPr>
      <w:r w:rsidRPr="00846BD9">
        <w:t>compare and contrast financial information sources and products</w:t>
      </w:r>
    </w:p>
    <w:p w:rsidR="00000000" w:rsidRPr="00846BD9" w:rsidP="00846BD9">
      <w:pPr>
        <w:pStyle w:val="ListBullet"/>
      </w:pPr>
      <w:r w:rsidRPr="00846BD9">
        <w:t xml:space="preserve">outline key information to be obtained from clients </w:t>
      </w:r>
    </w:p>
    <w:p w:rsidR="00000000" w:rsidRPr="00846BD9" w:rsidP="00846BD9">
      <w:pPr>
        <w:pStyle w:val="ListBullet"/>
      </w:pPr>
      <w:r w:rsidRPr="00846BD9">
        <w:t xml:space="preserve">discuss the key risk characteristics </w:t>
      </w:r>
    </w:p>
    <w:p w:rsidR="00000000" w:rsidRPr="00846BD9" w:rsidP="00846BD9">
      <w:pPr>
        <w:pStyle w:val="ListBullet"/>
      </w:pPr>
      <w:r w:rsidRPr="00846BD9">
        <w:t>describe the key features of organisational policy and procedures fo</w:t>
      </w:r>
      <w:r w:rsidRPr="00846BD9">
        <w:t>r establishing client risk profiles and reporting</w:t>
      </w:r>
    </w:p>
    <w:p w:rsidR="00000000" w:rsidRPr="00846BD9" w:rsidP="00846BD9">
      <w:pPr>
        <w:pStyle w:val="ListBullet"/>
      </w:pPr>
      <w:r w:rsidRPr="00846BD9">
        <w:t>discuss the relationship between ethics and regulatory requirements including the key features of relevant legal principles, and disclosure and compliance requirements</w:t>
      </w:r>
    </w:p>
    <w:p w:rsidR="00000000" w:rsidRPr="00846BD9" w:rsidP="00846BD9">
      <w:pPr>
        <w:pStyle w:val="ListBullet"/>
      </w:pPr>
      <w:r w:rsidRPr="00846BD9">
        <w:t>compare and contrast risk assessment c</w:t>
      </w:r>
      <w:r w:rsidRPr="00846BD9">
        <w:t xml:space="preserve">riteria and techniques </w:t>
      </w:r>
    </w:p>
    <w:p w:rsidR="00000000" w:rsidRPr="00846BD9" w:rsidP="00846BD9">
      <w:pPr>
        <w:pStyle w:val="ListBullet"/>
      </w:pPr>
      <w:r w:rsidRPr="00846BD9">
        <w:t>analyse key economic environment incidents and factors that can impact on financial performance including:</w:t>
      </w:r>
    </w:p>
    <w:p w:rsidR="00000000" w:rsidRPr="00846BD9" w:rsidP="00846BD9">
      <w:pPr>
        <w:pStyle w:val="ListBullet2"/>
      </w:pPr>
      <w:r w:rsidRPr="00846BD9">
        <w:t xml:space="preserve">characteristics and impacts of economic and business cycles </w:t>
      </w:r>
    </w:p>
    <w:p w:rsidR="00000000" w:rsidRPr="00846BD9" w:rsidP="00846BD9">
      <w:pPr>
        <w:pStyle w:val="ListBullet2"/>
      </w:pPr>
      <w:r w:rsidRPr="00846BD9">
        <w:t>government monetary and fiscal policies</w:t>
      </w:r>
    </w:p>
    <w:p w:rsidR="00000000" w:rsidRPr="00846BD9" w:rsidP="00846BD9">
      <w:pPr>
        <w:pStyle w:val="ListBullet2"/>
      </w:pPr>
      <w:r w:rsidRPr="00846BD9">
        <w:t>interest rates, exchange rates and inflation</w:t>
      </w:r>
    </w:p>
    <w:p w:rsidR="00000000" w:rsidRPr="00846BD9" w:rsidP="00846BD9">
      <w:pPr>
        <w:pStyle w:val="ListBullet"/>
      </w:pPr>
      <w:r w:rsidRPr="00846BD9">
        <w:t>discuss product and strategy sensitivity to conditions including:</w:t>
      </w:r>
    </w:p>
    <w:p w:rsidR="00000000" w:rsidRPr="00846BD9" w:rsidP="00846BD9">
      <w:pPr>
        <w:pStyle w:val="ListBullet2"/>
      </w:pPr>
      <w:r w:rsidRPr="00846BD9">
        <w:t>economic cycle</w:t>
      </w:r>
    </w:p>
    <w:p w:rsidR="00000000" w:rsidRPr="00846BD9" w:rsidP="00846BD9">
      <w:pPr>
        <w:pStyle w:val="ListBullet2"/>
      </w:pPr>
      <w:r w:rsidRPr="00846BD9">
        <w:t>supply and demand</w:t>
      </w:r>
    </w:p>
    <w:p w:rsidR="00000000" w:rsidRPr="00846BD9" w:rsidP="00846BD9">
      <w:pPr>
        <w:pStyle w:val="ListBullet2"/>
      </w:pPr>
      <w:r w:rsidRPr="00846BD9">
        <w:t>economic data</w:t>
      </w:r>
    </w:p>
    <w:p w:rsidR="00000000" w:rsidRPr="00846BD9" w:rsidP="00846BD9">
      <w:pPr>
        <w:pStyle w:val="ListBullet2"/>
      </w:pPr>
      <w:r w:rsidRPr="00846BD9">
        <w:t>exchange rates</w:t>
      </w:r>
    </w:p>
    <w:p w:rsidR="00000000" w:rsidRPr="00846BD9" w:rsidP="00846BD9">
      <w:pPr>
        <w:pStyle w:val="ListBullet2"/>
      </w:pPr>
      <w:r w:rsidRPr="00846BD9">
        <w:t>interest rates</w:t>
      </w:r>
    </w:p>
    <w:p w:rsidR="00000000" w:rsidRPr="00846BD9" w:rsidP="00846BD9">
      <w:pPr>
        <w:pStyle w:val="ListBullet2"/>
      </w:pPr>
      <w:r w:rsidRPr="00846BD9">
        <w:t>government or regulatory policy</w:t>
      </w:r>
    </w:p>
    <w:p w:rsidR="00000000" w:rsidRPr="00846BD9" w:rsidP="00846BD9">
      <w:pPr>
        <w:pStyle w:val="ListBullet2"/>
      </w:pPr>
      <w:r w:rsidRPr="00846BD9">
        <w:t>correlation risk with other market</w:t>
      </w:r>
      <w:r w:rsidRPr="00846BD9">
        <w:t>s or asset classes</w:t>
      </w:r>
    </w:p>
    <w:p w:rsidR="00000000" w:rsidRPr="00846BD9" w:rsidP="00846BD9">
      <w:pPr>
        <w:pStyle w:val="ListBullet"/>
      </w:pPr>
      <w:r w:rsidRPr="00846BD9">
        <w:t>outline the key theories of the management of investment and risk.</w:t>
      </w:r>
    </w:p>
    <w:p w:rsidR="00000000" w:rsidRPr="00846BD9" w:rsidP="00846BD9">
      <w:pPr>
        <w:pStyle w:val="AllowPageBreak"/>
      </w:pPr>
    </w:p>
    <w:p w:rsidR="00000000" w:rsidRPr="00846BD9" w:rsidP="00846BD9">
      <w:pPr>
        <w:pStyle w:val="Heading1"/>
      </w:pPr>
      <w:bookmarkStart w:id="4" w:name="O_676238"/>
      <w:bookmarkEnd w:id="4"/>
      <w:r w:rsidRPr="00846BD9">
        <w:t>Assessment Conditions</w:t>
      </w:r>
    </w:p>
    <w:p w:rsidR="00000000" w:rsidRPr="00846BD9" w:rsidP="000341B1">
      <w:pPr>
        <w:pStyle w:val="BodyText"/>
      </w:pPr>
      <w:r w:rsidRPr="00846BD9">
        <w:t>Assessment must be conducted in a safe environment where evidence gathered demonstrates consistent performance of typical activiti</w:t>
      </w:r>
      <w:r w:rsidRPr="00846BD9">
        <w:t>es experienced in the financial markets field of work and include access to:</w:t>
      </w:r>
    </w:p>
    <w:p w:rsidR="00000000" w:rsidRPr="00846BD9" w:rsidP="00846BD9">
      <w:pPr>
        <w:pStyle w:val="ListBullet"/>
      </w:pPr>
      <w:r w:rsidRPr="00846BD9">
        <w:t>office equipment, technology, software and consumables</w:t>
      </w:r>
    </w:p>
    <w:p w:rsidR="00000000" w:rsidRPr="00846BD9" w:rsidP="00846BD9">
      <w:pPr>
        <w:pStyle w:val="ListBullet"/>
      </w:pPr>
      <w:r w:rsidRPr="00846BD9">
        <w:t>financial services product information.</w:t>
      </w:r>
    </w:p>
    <w:p w:rsidR="00000000" w:rsidRPr="00846BD9" w:rsidP="00846BD9">
      <w:pPr>
        <w:pStyle w:val="BodyText"/>
      </w:pPr>
    </w:p>
    <w:p w:rsidR="000341B1" w:rsidP="000341B1">
      <w:pPr>
        <w:pStyle w:val="BodyText"/>
      </w:pPr>
      <w:r w:rsidRPr="00846BD9">
        <w:t>Assessors must satisfy NVR/AQTF assessor requirements.</w:t>
      </w:r>
    </w:p>
    <w:p w:rsidR="00000000" w:rsidRPr="00846BD9" w:rsidP="00846BD9">
      <w:pPr>
        <w:pStyle w:val="Heading1"/>
      </w:pPr>
      <w:bookmarkStart w:id="5" w:name="O_676241"/>
      <w:bookmarkEnd w:id="5"/>
      <w:r w:rsidRPr="00846BD9">
        <w:t>Links</w:t>
      </w:r>
    </w:p>
    <w:p w:rsidR="00000000" w:rsidRPr="00846BD9" w:rsidP="000341B1">
      <w:pPr>
        <w:pStyle w:val="BodyText"/>
      </w:pPr>
      <w:r w:rsidRPr="00846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F2A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6BD9" w:rsidP="00846BD9"/>
    <w:sectPr w:rsidSect="00846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9" w:rsidRPr="000341B1" w:rsidP="00034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B1" w:rsidP="00846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1B1" w:rsidP="00846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41B1" w:rsidP="00846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BD9" w:rsidRPr="000341B1" w:rsidP="00034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B1" w:rsidRPr="002D2AF8" w:rsidP="00846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FNSFMK503 Advise clients on financial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341B1" w:rsidP="00846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AB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8D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64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BD9"/>
  </w:style>
  <w:style w:type="character" w:customStyle="1" w:styleId="Heading1Char">
    <w:name w:val="Heading 1 Char"/>
    <w:basedOn w:val="DefaultParagraphFont"/>
    <w:link w:val="Heading1"/>
    <w:rsid w:val="00846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B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BD9"/>
    <w:rPr>
      <w:b/>
      <w:spacing w:val="0"/>
    </w:rPr>
  </w:style>
  <w:style w:type="paragraph" w:styleId="ListBullet2">
    <w:name w:val="List Bullet 2"/>
    <w:basedOn w:val="List2"/>
    <w:rsid w:val="00846B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BD9"/>
    <w:rPr>
      <w:i/>
    </w:rPr>
  </w:style>
  <w:style w:type="paragraph" w:styleId="Caption">
    <w:name w:val="caption"/>
    <w:basedOn w:val="BodyText"/>
    <w:next w:val="Normal"/>
    <w:qFormat/>
    <w:rsid w:val="00846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BD9"/>
  </w:style>
  <w:style w:type="paragraph" w:styleId="TableofFigures">
    <w:name w:val="table of figures"/>
    <w:basedOn w:val="Normal"/>
    <w:next w:val="Normal"/>
    <w:semiHidden/>
    <w:rsid w:val="00846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BD9"/>
    <w:rPr>
      <w:rFonts w:ascii="Wingdings" w:hAnsi="Wingdings"/>
    </w:rPr>
  </w:style>
  <w:style w:type="paragraph" w:customStyle="1" w:styleId="TableHeading">
    <w:name w:val="Table Heading"/>
    <w:basedOn w:val="HeadingBase"/>
    <w:rsid w:val="00846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BD9"/>
    <w:rPr>
      <w:color w:val="0033CC"/>
      <w:u w:val="none"/>
    </w:rPr>
  </w:style>
  <w:style w:type="paragraph" w:customStyle="1" w:styleId="BodyTextRight">
    <w:name w:val="Body Text Right"/>
    <w:basedOn w:val="BodyText"/>
    <w:rsid w:val="00846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BD9"/>
    <w:rPr>
      <w:sz w:val="32"/>
    </w:rPr>
  </w:style>
  <w:style w:type="paragraph" w:customStyle="1" w:styleId="HeadingProcedure">
    <w:name w:val="Heading Procedure"/>
    <w:basedOn w:val="HeadingBase"/>
    <w:next w:val="Normal"/>
    <w:rsid w:val="00846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BD9"/>
    <w:pPr>
      <w:spacing w:before="60" w:after="60"/>
    </w:pPr>
  </w:style>
  <w:style w:type="paragraph" w:styleId="ListContinue">
    <w:name w:val="List Continue"/>
    <w:basedOn w:val="List"/>
    <w:rsid w:val="00846BD9"/>
    <w:pPr>
      <w:ind w:firstLine="0"/>
    </w:pPr>
  </w:style>
  <w:style w:type="paragraph" w:customStyle="1" w:styleId="ListNote">
    <w:name w:val="List Note"/>
    <w:basedOn w:val="List"/>
    <w:rsid w:val="00846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BD9"/>
    <w:rPr>
      <w:rFonts w:ascii="Courier New" w:hAnsi="Courier New"/>
    </w:rPr>
  </w:style>
  <w:style w:type="paragraph" w:customStyle="1" w:styleId="NoteBullet">
    <w:name w:val="Note Bullet"/>
    <w:basedOn w:val="Note"/>
    <w:rsid w:val="00846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BD9"/>
    <w:rPr>
      <w:b/>
      <w:smallCaps/>
    </w:rPr>
  </w:style>
  <w:style w:type="paragraph" w:customStyle="1" w:styleId="TableListNumber">
    <w:name w:val="Table List Number"/>
    <w:basedOn w:val="ListNumber"/>
    <w:rsid w:val="00846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BD9"/>
    <w:pPr>
      <w:numPr>
        <w:numId w:val="9"/>
      </w:numPr>
    </w:pPr>
  </w:style>
  <w:style w:type="paragraph" w:customStyle="1" w:styleId="ListAlpha2">
    <w:name w:val="List Alpha 2"/>
    <w:basedOn w:val="List2"/>
    <w:rsid w:val="00846BD9"/>
    <w:pPr>
      <w:numPr>
        <w:numId w:val="8"/>
      </w:numPr>
    </w:pPr>
  </w:style>
  <w:style w:type="paragraph" w:styleId="List2">
    <w:name w:val="List 2"/>
    <w:basedOn w:val="BodyText"/>
    <w:rsid w:val="00846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BD9"/>
    <w:pPr>
      <w:numPr>
        <w:numId w:val="4"/>
      </w:numPr>
    </w:pPr>
  </w:style>
  <w:style w:type="paragraph" w:styleId="ListContinue2">
    <w:name w:val="List Continue 2"/>
    <w:basedOn w:val="List2"/>
    <w:rsid w:val="00846BD9"/>
    <w:pPr>
      <w:ind w:firstLine="0"/>
    </w:pPr>
  </w:style>
  <w:style w:type="paragraph" w:styleId="ListContinue3">
    <w:name w:val="List Continue 3"/>
    <w:basedOn w:val="List3"/>
    <w:rsid w:val="00846BD9"/>
    <w:pPr>
      <w:ind w:left="1021" w:firstLine="0"/>
    </w:pPr>
  </w:style>
  <w:style w:type="paragraph" w:styleId="ListContinue4">
    <w:name w:val="List Continue 4"/>
    <w:basedOn w:val="List4"/>
    <w:rsid w:val="00846BD9"/>
    <w:pPr>
      <w:ind w:firstLine="0"/>
    </w:pPr>
  </w:style>
  <w:style w:type="paragraph" w:styleId="ListContinue5">
    <w:name w:val="List Continue 5"/>
    <w:basedOn w:val="List5"/>
    <w:rsid w:val="00846BD9"/>
    <w:pPr>
      <w:ind w:firstLine="0"/>
    </w:pPr>
  </w:style>
  <w:style w:type="paragraph" w:styleId="ListNumber3">
    <w:name w:val="List Number 3"/>
    <w:basedOn w:val="List3"/>
    <w:rsid w:val="00846BD9"/>
    <w:pPr>
      <w:numPr>
        <w:numId w:val="5"/>
      </w:numPr>
    </w:pPr>
  </w:style>
  <w:style w:type="paragraph" w:styleId="ListNumber4">
    <w:name w:val="List Number 4"/>
    <w:basedOn w:val="List4"/>
    <w:rsid w:val="00846BD9"/>
    <w:pPr>
      <w:numPr>
        <w:numId w:val="6"/>
      </w:numPr>
    </w:pPr>
  </w:style>
  <w:style w:type="paragraph" w:styleId="ListNumber5">
    <w:name w:val="List Number 5"/>
    <w:basedOn w:val="List5"/>
    <w:rsid w:val="00846BD9"/>
    <w:pPr>
      <w:numPr>
        <w:numId w:val="7"/>
      </w:numPr>
    </w:pPr>
  </w:style>
  <w:style w:type="paragraph" w:styleId="BlockText">
    <w:name w:val="Block Text"/>
    <w:basedOn w:val="Normal"/>
    <w:rsid w:val="00846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BD9"/>
    <w:rPr>
      <w:sz w:val="16"/>
      <w:vertAlign w:val="superscript"/>
    </w:rPr>
  </w:style>
  <w:style w:type="character" w:customStyle="1" w:styleId="Symbols">
    <w:name w:val="Symbols"/>
    <w:basedOn w:val="DefaultParagraphFont"/>
    <w:rsid w:val="00846BD9"/>
    <w:rPr>
      <w:rFonts w:ascii="Symbol" w:hAnsi="Symbol"/>
    </w:rPr>
  </w:style>
  <w:style w:type="character" w:customStyle="1" w:styleId="MenuOptions">
    <w:name w:val="Menu Options"/>
    <w:basedOn w:val="DefaultParagraphFont"/>
    <w:rsid w:val="00846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BD9"/>
    <w:rPr>
      <w:b/>
    </w:rPr>
  </w:style>
  <w:style w:type="character" w:customStyle="1" w:styleId="Underlined">
    <w:name w:val="Underlined"/>
    <w:basedOn w:val="DefaultParagraphFont"/>
    <w:rsid w:val="00846BD9"/>
    <w:rPr>
      <w:u w:val="single"/>
    </w:rPr>
  </w:style>
  <w:style w:type="paragraph" w:customStyle="1" w:styleId="TableBodyTextRight">
    <w:name w:val="Table Body Text Right"/>
    <w:basedOn w:val="TableBodyText"/>
    <w:rsid w:val="00846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BD9"/>
    <w:rPr>
      <w:sz w:val="18"/>
    </w:rPr>
  </w:style>
  <w:style w:type="paragraph" w:customStyle="1" w:styleId="BodySmallRight">
    <w:name w:val="Body Small Right"/>
    <w:basedOn w:val="BodyTextRight"/>
    <w:rsid w:val="00846BD9"/>
    <w:rPr>
      <w:sz w:val="18"/>
      <w:szCs w:val="18"/>
    </w:rPr>
  </w:style>
  <w:style w:type="paragraph" w:customStyle="1" w:styleId="MarginEdition">
    <w:name w:val="Margin Edition"/>
    <w:basedOn w:val="MarginNote"/>
    <w:rsid w:val="00846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BD9"/>
    <w:rPr>
      <w:sz w:val="2"/>
      <w:szCs w:val="2"/>
    </w:rPr>
  </w:style>
  <w:style w:type="character" w:customStyle="1" w:styleId="Small">
    <w:name w:val="Small"/>
    <w:basedOn w:val="DefaultParagraphFont"/>
    <w:rsid w:val="00846BD9"/>
    <w:rPr>
      <w:sz w:val="16"/>
    </w:rPr>
  </w:style>
  <w:style w:type="paragraph" w:customStyle="1" w:styleId="WideTable">
    <w:name w:val="Wide Table"/>
    <w:basedOn w:val="Normal"/>
    <w:rsid w:val="00846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BD9"/>
  </w:style>
  <w:style w:type="paragraph" w:styleId="Quote">
    <w:name w:val="Quote"/>
    <w:basedOn w:val="Heading1"/>
    <w:link w:val="QuoteChar"/>
    <w:qFormat/>
    <w:rsid w:val="00846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BD9"/>
    <w:pPr>
      <w:pageBreakBefore/>
    </w:pPr>
  </w:style>
  <w:style w:type="paragraph" w:customStyle="1" w:styleId="Border">
    <w:name w:val="Border"/>
    <w:basedOn w:val="Normal"/>
    <w:qFormat/>
    <w:rsid w:val="00846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BD9"/>
    <w:rPr>
      <w:u w:val="single"/>
    </w:rPr>
  </w:style>
  <w:style w:type="character" w:customStyle="1" w:styleId="BoldandItalics">
    <w:name w:val="Bold and Italics"/>
    <w:qFormat/>
    <w:rsid w:val="00846BD9"/>
    <w:rPr>
      <w:b/>
      <w:i/>
      <w:u w:val="none"/>
    </w:rPr>
  </w:style>
  <w:style w:type="paragraph" w:styleId="BalloonText">
    <w:name w:val="Balloon Text"/>
    <w:basedOn w:val="Normal"/>
    <w:link w:val="BalloonTextChar"/>
    <w:rsid w:val="00846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BD9"/>
    <w:pPr>
      <w:spacing w:before="0" w:after="0"/>
    </w:pPr>
  </w:style>
  <w:style w:type="paragraph" w:customStyle="1" w:styleId="BodyTextBold">
    <w:name w:val="Body Text Bold"/>
    <w:basedOn w:val="BodyText"/>
    <w:qFormat/>
    <w:rsid w:val="00846BD9"/>
    <w:rPr>
      <w:b/>
    </w:rPr>
  </w:style>
  <w:style w:type="character" w:styleId="Hyperlink">
    <w:name w:val="Hyperlink"/>
    <w:basedOn w:val="DefaultParagraphFont"/>
    <w:uiPriority w:val="99"/>
    <w:unhideWhenUsed/>
    <w:rsid w:val="00034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2458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FNSFMK503 Advise clients on financial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