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E44" w:rsidP="00880E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FNSFMK411 Perform reconciliations</w:t>
      </w:r>
      <w:r>
        <w:fldChar w:fldCharType="end"/>
      </w:r>
    </w:p>
    <w:p w:rsidR="00880E44" w:rsidP="00880E44">
      <w:pPr>
        <w:pStyle w:val="Version"/>
        <w:sectPr w:rsidSect="00C771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15E" w:rsidP="00C7715E">
      <w:pPr>
        <w:pStyle w:val="SuperHeading"/>
      </w:pPr>
      <w:r w:rsidRPr="00C7715E">
        <w:t>FNSFMK411 Perform reconciliations</w:t>
      </w:r>
    </w:p>
    <w:p w:rsidR="00000000" w:rsidRPr="00C7715E" w:rsidP="00C7715E">
      <w:pPr>
        <w:pStyle w:val="Heading1"/>
      </w:pPr>
      <w:bookmarkStart w:id="1" w:name="O_1074813"/>
      <w:bookmarkEnd w:id="1"/>
      <w:r w:rsidRPr="00C771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77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5E" w:rsidP="00C7715E">
            <w:pPr>
              <w:pStyle w:val="BodyText"/>
            </w:pPr>
            <w:r w:rsidRPr="00C771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BodyText"/>
              <w:rPr>
                <w:lang w:val="en-NZ"/>
              </w:rPr>
            </w:pPr>
            <w:r w:rsidRPr="00C7715E">
              <w:rPr>
                <w:rStyle w:val="SpecialBold"/>
              </w:rPr>
              <w:t>Comments</w:t>
            </w:r>
          </w:p>
        </w:tc>
      </w:tr>
      <w:tr w:rsidTr="00C77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BodyText"/>
              <w:rPr>
                <w:lang w:val="en-NZ"/>
              </w:rPr>
            </w:pPr>
            <w:r w:rsidRPr="00C771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5E" w:rsidP="00C7715E">
            <w:pPr>
              <w:pStyle w:val="BodyText"/>
            </w:pPr>
            <w:r w:rsidRPr="00C7715E">
              <w:t>This version first released with FNS Financial Services Training Package Version 4.0.</w:t>
            </w:r>
          </w:p>
        </w:tc>
      </w:tr>
    </w:tbl>
    <w:p w:rsidR="00000000" w:rsidRPr="00C7715E" w:rsidP="00C7715E">
      <w:pPr>
        <w:pStyle w:val="BodyText"/>
      </w:pPr>
    </w:p>
    <w:p w:rsidR="00000000" w:rsidRPr="00C7715E" w:rsidP="00C7715E">
      <w:pPr>
        <w:pStyle w:val="AllowPageBreak"/>
      </w:pPr>
    </w:p>
    <w:p w:rsidR="00000000" w:rsidRPr="00C7715E" w:rsidP="00C7715E">
      <w:pPr>
        <w:pStyle w:val="Heading1"/>
      </w:pPr>
      <w:bookmarkStart w:id="2" w:name="O_1074818"/>
      <w:bookmarkEnd w:id="2"/>
      <w:r w:rsidRPr="00C7715E">
        <w:t>Application</w:t>
      </w:r>
    </w:p>
    <w:p w:rsidR="00000000" w:rsidRPr="00C7715E" w:rsidP="00880E44">
      <w:pPr>
        <w:pStyle w:val="BodyText"/>
      </w:pPr>
      <w:r w:rsidRPr="00C7715E">
        <w:t>This unit describes the skills and knowledge required to ensure internal and external in</w:t>
      </w:r>
      <w:r w:rsidRPr="00C7715E">
        <w:t>formation is consistent with data held in operational systems and accounts, and escalate and resolve discrepancies.</w:t>
      </w:r>
    </w:p>
    <w:p w:rsidR="00000000" w:rsidRPr="00C7715E" w:rsidP="00880E44">
      <w:pPr>
        <w:pStyle w:val="BodyText"/>
      </w:pPr>
      <w:r w:rsidRPr="00C7715E">
        <w:t>The unit applies to individuals who use specialised knowledge to carefully review discrepancies in organisational systems, investigate the c</w:t>
      </w:r>
      <w:r w:rsidRPr="00C7715E">
        <w:t>ause(s), and resolve or escalate to minimise any compensation claims or overdraft items.</w:t>
      </w:r>
    </w:p>
    <w:p w:rsidR="00000000" w:rsidRPr="00C7715E" w:rsidP="00880E44">
      <w:pPr>
        <w:pStyle w:val="BodyText"/>
      </w:pPr>
      <w:r w:rsidRPr="00C7715E">
        <w:t>No licensing, legislative or certification requirements apply to this unit at the time of publication.</w:t>
      </w:r>
    </w:p>
    <w:p w:rsidR="00000000" w:rsidRPr="00C7715E" w:rsidP="00C7715E">
      <w:pPr>
        <w:pStyle w:val="Heading1"/>
      </w:pPr>
      <w:bookmarkStart w:id="3" w:name="O_1074817"/>
      <w:bookmarkEnd w:id="3"/>
      <w:r w:rsidRPr="00C7715E">
        <w:t>Unit Sector</w:t>
      </w:r>
    </w:p>
    <w:p w:rsidR="00000000" w:rsidRPr="00C7715E" w:rsidP="00880E44">
      <w:pPr>
        <w:pStyle w:val="BodyText"/>
      </w:pPr>
      <w:r w:rsidRPr="00C7715E">
        <w:t>Financial markets</w:t>
      </w:r>
    </w:p>
    <w:p w:rsidR="00000000" w:rsidRPr="00C7715E" w:rsidP="00C7715E">
      <w:pPr>
        <w:pStyle w:val="Heading1"/>
      </w:pPr>
      <w:bookmarkStart w:id="4" w:name="O_1074816"/>
      <w:bookmarkEnd w:id="4"/>
      <w:r w:rsidRPr="00C7715E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C7715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5E" w:rsidP="00C7715E">
            <w:pPr>
              <w:pStyle w:val="BodyText"/>
            </w:pPr>
            <w:r w:rsidRPr="00C7715E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BodyText"/>
              <w:rPr>
                <w:lang w:val="en-NZ"/>
              </w:rPr>
            </w:pPr>
            <w:r w:rsidRPr="00C7715E">
              <w:rPr>
                <w:rStyle w:val="SpecialBold"/>
              </w:rPr>
              <w:t>PERFORMANCE CRITERIA</w:t>
            </w:r>
          </w:p>
        </w:tc>
      </w:tr>
      <w:tr w:rsidTr="00C7715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5E" w:rsidP="00C7715E">
            <w:pPr>
              <w:pStyle w:val="BodyText"/>
            </w:pPr>
            <w:r w:rsidRPr="00C7715E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BodyText"/>
              <w:rPr>
                <w:lang w:val="en-NZ"/>
              </w:rPr>
            </w:pPr>
            <w:r w:rsidRPr="00C771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715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List"/>
              <w:rPr>
                <w:lang w:val="en-NZ"/>
              </w:rPr>
            </w:pPr>
            <w:r w:rsidRPr="00C7715E">
              <w:t>1. Identify non-reconciled items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5E" w:rsidP="00C7715E">
            <w:pPr>
              <w:pStyle w:val="List"/>
            </w:pPr>
            <w:r w:rsidRPr="00C7715E">
              <w:t>1.1 Identify accounts or data held in internal and external systems for reconciliation</w:t>
            </w:r>
          </w:p>
          <w:p w:rsidR="00000000" w:rsidRPr="00C7715E" w:rsidP="00C7715E">
            <w:pPr>
              <w:pStyle w:val="List"/>
            </w:pPr>
            <w:r w:rsidRPr="00C7715E">
              <w:t>1.2 Check and compare details of trades, cash and security movements against internal and external systems for inconsistencies and errors</w:t>
            </w:r>
          </w:p>
          <w:p w:rsidR="00000000" w:rsidP="00C7715E">
            <w:pPr>
              <w:pStyle w:val="List"/>
              <w:rPr>
                <w:lang w:val="en-NZ"/>
              </w:rPr>
            </w:pPr>
            <w:r w:rsidRPr="00C7715E">
              <w:t>1.3 Identify discrepancies in t</w:t>
            </w:r>
            <w:r w:rsidRPr="00C7715E">
              <w:t>ransaction holdings</w:t>
            </w:r>
          </w:p>
        </w:tc>
      </w:tr>
      <w:tr w:rsidTr="00C7715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List"/>
              <w:rPr>
                <w:lang w:val="en-NZ"/>
              </w:rPr>
            </w:pPr>
            <w:r w:rsidRPr="00C7715E">
              <w:t>2. Investigate, escalate, and resolve discrepancy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5E" w:rsidP="00C7715E">
            <w:pPr>
              <w:pStyle w:val="List"/>
            </w:pPr>
            <w:r w:rsidRPr="00C7715E">
              <w:t>2.1 Investigate discrepancies and exceeded tolerance levels within set timeframes as set out in organisational standards and procedures</w:t>
            </w:r>
          </w:p>
          <w:p w:rsidR="00000000" w:rsidRPr="00C7715E" w:rsidP="00C7715E">
            <w:pPr>
              <w:pStyle w:val="List"/>
            </w:pPr>
            <w:r w:rsidRPr="00C7715E">
              <w:t>2.2 Escalate unreconciled discrepancies for review to organisational personnel according to organisational procedures</w:t>
            </w:r>
          </w:p>
          <w:p w:rsidR="00000000" w:rsidRPr="00C7715E" w:rsidP="00C7715E">
            <w:pPr>
              <w:pStyle w:val="List"/>
            </w:pPr>
            <w:r w:rsidRPr="00C7715E">
              <w:t xml:space="preserve">2.3 Resolve reconciliation after discrepancies have been rectified </w:t>
            </w:r>
          </w:p>
        </w:tc>
      </w:tr>
    </w:tbl>
    <w:p w:rsidR="00000000" w:rsidRPr="00C7715E" w:rsidP="00C7715E">
      <w:pPr>
        <w:pStyle w:val="BodyText"/>
      </w:pPr>
    </w:p>
    <w:p w:rsidR="00000000" w:rsidRPr="00C7715E" w:rsidP="00C7715E">
      <w:pPr>
        <w:pStyle w:val="AllowPageBreak"/>
      </w:pPr>
    </w:p>
    <w:p w:rsidR="00000000" w:rsidRPr="00C7715E" w:rsidP="00C7715E">
      <w:pPr>
        <w:pStyle w:val="Heading1"/>
      </w:pPr>
      <w:bookmarkStart w:id="5" w:name="O_1074815"/>
      <w:bookmarkEnd w:id="5"/>
      <w:r w:rsidRPr="00C7715E">
        <w:t>Foundation Skills</w:t>
      </w:r>
    </w:p>
    <w:p w:rsidR="00000000" w:rsidRPr="00880E44" w:rsidP="00880E44">
      <w:pPr>
        <w:pStyle w:val="BodyText"/>
        <w:rPr>
          <w:i/>
        </w:rPr>
      </w:pPr>
      <w:r w:rsidRPr="00880E44">
        <w:rPr>
          <w:rStyle w:val="Emphasis"/>
        </w:rPr>
        <w:t>This section describes those la</w:t>
      </w:r>
      <w:r w:rsidRPr="00880E44">
        <w:rPr>
          <w:rStyle w:val="Emphasis"/>
        </w:rPr>
        <w:t>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C7715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5E" w:rsidP="00C7715E">
            <w:pPr>
              <w:pStyle w:val="BodyText"/>
            </w:pPr>
            <w:r w:rsidRPr="00C7715E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BodyText"/>
              <w:rPr>
                <w:lang w:val="en-NZ"/>
              </w:rPr>
            </w:pPr>
            <w:r w:rsidRPr="00C7715E">
              <w:rPr>
                <w:rStyle w:val="SpecialBold"/>
              </w:rPr>
              <w:t>Description</w:t>
            </w:r>
          </w:p>
        </w:tc>
      </w:tr>
      <w:tr w:rsidTr="00C7715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BodyText"/>
              <w:rPr>
                <w:lang w:val="en-NZ"/>
              </w:rPr>
            </w:pPr>
            <w:r w:rsidRPr="00C7715E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715E">
            <w:pPr>
              <w:pStyle w:val="ListBullet"/>
              <w:rPr>
                <w:lang w:val="en-NZ"/>
              </w:rPr>
            </w:pPr>
            <w:r w:rsidRPr="00C7715E">
              <w:t>Reads and interprets information to determine and confirm work requirements</w:t>
            </w:r>
          </w:p>
        </w:tc>
      </w:tr>
      <w:tr w:rsidTr="00C7715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BodyText"/>
              <w:rPr>
                <w:lang w:val="en-NZ"/>
              </w:rPr>
            </w:pPr>
            <w:r w:rsidRPr="00C7715E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ListBullet"/>
              <w:rPr>
                <w:lang w:val="en-NZ"/>
              </w:rPr>
            </w:pPr>
            <w:r w:rsidRPr="00C7715E">
              <w:t>Records information and completes documentation appropriate to audience and purpose</w:t>
            </w:r>
          </w:p>
        </w:tc>
      </w:tr>
      <w:tr w:rsidTr="00C7715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BodyText"/>
              <w:rPr>
                <w:lang w:val="en-NZ"/>
              </w:rPr>
            </w:pPr>
            <w:r w:rsidRPr="00C7715E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ListBullet"/>
              <w:rPr>
                <w:lang w:val="en-NZ"/>
              </w:rPr>
            </w:pPr>
            <w:r w:rsidRPr="00C7715E">
              <w:t xml:space="preserve">Participates in verbal exchanges using appropriate language and concepts to convey and clarify information </w:t>
            </w:r>
          </w:p>
        </w:tc>
      </w:tr>
      <w:tr w:rsidTr="00C7715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BodyText"/>
              <w:rPr>
                <w:lang w:val="en-NZ"/>
              </w:rPr>
            </w:pPr>
            <w:r w:rsidRPr="00C7715E">
              <w:t>Numeracy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ListBullet"/>
              <w:rPr>
                <w:lang w:val="en-NZ"/>
              </w:rPr>
            </w:pPr>
            <w:r w:rsidRPr="00C7715E">
              <w:t>Uses mathematical equations to p</w:t>
            </w:r>
            <w:r w:rsidRPr="00C7715E">
              <w:t>erform calculations and identify discrepancies</w:t>
            </w:r>
          </w:p>
        </w:tc>
      </w:tr>
      <w:tr w:rsidTr="00C7715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BodyText"/>
              <w:rPr>
                <w:lang w:val="en-NZ"/>
              </w:rPr>
            </w:pPr>
            <w:r w:rsidRPr="00C7715E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5E" w:rsidP="00C7715E">
            <w:pPr>
              <w:pStyle w:val="ListBullet"/>
            </w:pPr>
            <w:r w:rsidRPr="00C7715E">
              <w:t>Accepts responsibility for ensuring transactions comply with organisational requirements</w:t>
            </w:r>
          </w:p>
          <w:p w:rsidR="00000000" w:rsidRPr="00C7715E" w:rsidP="00C7715E">
            <w:pPr>
              <w:pStyle w:val="ListBullet"/>
            </w:pPr>
            <w:r w:rsidRPr="00C7715E">
              <w:t>Selects and uses appropriate conventions and protocols when communicating with clients and co-workers in a range of work contexts</w:t>
            </w:r>
          </w:p>
          <w:p w:rsidR="00000000" w:rsidP="00C7715E">
            <w:pPr>
              <w:pStyle w:val="ListBullet"/>
              <w:rPr>
                <w:lang w:val="en-NZ"/>
              </w:rPr>
            </w:pPr>
            <w:r w:rsidRPr="00C7715E">
              <w:t xml:space="preserve">Makes routine decisions and implements standard procedures for routine tasks, using formal decision-making processes for more </w:t>
            </w:r>
            <w:r w:rsidRPr="00C7715E">
              <w:t>complex and non-routine situations</w:t>
            </w:r>
          </w:p>
        </w:tc>
      </w:tr>
      <w:tr w:rsidTr="00C7715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BodyText"/>
              <w:rPr>
                <w:lang w:val="en-NZ"/>
              </w:rPr>
            </w:pPr>
            <w:r w:rsidRPr="00C7715E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715E">
            <w:pPr>
              <w:pStyle w:val="ListBullet"/>
              <w:rPr>
                <w:lang w:val="en-NZ"/>
              </w:rPr>
            </w:pPr>
            <w:r w:rsidRPr="00C7715E">
              <w:t>Plans, organises and implements tasks, aiming to achieve them efficiently and effectively</w:t>
            </w:r>
          </w:p>
        </w:tc>
      </w:tr>
      <w:tr w:rsidTr="00C7715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5E">
            <w:pPr>
              <w:pStyle w:val="BodyText"/>
              <w:rPr>
                <w:lang w:val="en-NZ"/>
              </w:rPr>
            </w:pPr>
            <w:r w:rsidRPr="00C7715E">
              <w:t>Technology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5E" w:rsidP="00C7715E">
            <w:pPr>
              <w:pStyle w:val="ListBullet"/>
            </w:pPr>
            <w:r w:rsidRPr="00C7715E">
              <w:t>Uses main features and functions of digital tools and systems to complete work tasks and fin</w:t>
            </w:r>
            <w:r w:rsidRPr="00C7715E">
              <w:t>d information</w:t>
            </w:r>
          </w:p>
        </w:tc>
      </w:tr>
    </w:tbl>
    <w:p w:rsidR="00000000" w:rsidRPr="00C7715E" w:rsidP="00C7715E">
      <w:pPr>
        <w:pStyle w:val="BodyText"/>
      </w:pPr>
    </w:p>
    <w:p w:rsidR="00000000" w:rsidRPr="00C7715E" w:rsidP="00C7715E">
      <w:pPr>
        <w:pStyle w:val="AllowPageBreak"/>
      </w:pPr>
    </w:p>
    <w:p w:rsidR="00000000" w:rsidRPr="00C7715E" w:rsidP="00C7715E">
      <w:pPr>
        <w:pStyle w:val="Heading1"/>
      </w:pPr>
      <w:bookmarkStart w:id="6" w:name="O_1074814"/>
      <w:bookmarkEnd w:id="6"/>
      <w:r w:rsidRPr="00C7715E">
        <w:t>Unit Mapping Information</w:t>
      </w:r>
    </w:p>
    <w:p w:rsidR="00000000" w:rsidRPr="00C7715E" w:rsidP="00880E44">
      <w:pPr>
        <w:pStyle w:val="BodyText"/>
      </w:pPr>
      <w:r w:rsidRPr="00C7715E">
        <w:t>Supersedes and is equivalent to FNSFMK401 Perform reconciliations.</w:t>
      </w:r>
    </w:p>
    <w:p w:rsidR="00000000" w:rsidRPr="00C7715E" w:rsidP="00C7715E">
      <w:pPr>
        <w:pStyle w:val="Heading1"/>
      </w:pPr>
      <w:bookmarkStart w:id="7" w:name="O_1074807"/>
      <w:bookmarkEnd w:id="7"/>
      <w:r w:rsidRPr="00C7715E">
        <w:t>Links</w:t>
      </w:r>
    </w:p>
    <w:p w:rsidR="00000000" w:rsidRPr="00C7715E" w:rsidP="00880E44">
      <w:pPr>
        <w:pStyle w:val="BodyText"/>
      </w:pPr>
      <w:r w:rsidRPr="00C771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41AA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7715E" w:rsidP="00C7715E"/>
    <w:sectPr w:rsidSect="00C771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5E" w:rsidRPr="00880E44" w:rsidP="00880E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E44" w:rsidP="00C771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0E44" w:rsidP="00C771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0E44" w:rsidP="00C771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E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15E" w:rsidRPr="00880E44" w:rsidP="00880E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E44" w:rsidRPr="002D2AF8" w:rsidP="00C771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FNSFMK411 Perform reconciliations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80E44" w:rsidP="00C771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42D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0C52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1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1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1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1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1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1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1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1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1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1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1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15E"/>
  </w:style>
  <w:style w:type="character" w:customStyle="1" w:styleId="Heading1Char">
    <w:name w:val="Heading 1 Char"/>
    <w:basedOn w:val="DefaultParagraphFont"/>
    <w:link w:val="Heading1"/>
    <w:rsid w:val="00C771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1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1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71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71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715E"/>
    <w:rPr>
      <w:b/>
      <w:spacing w:val="0"/>
    </w:rPr>
  </w:style>
  <w:style w:type="character" w:styleId="Emphasis">
    <w:name w:val="Emphasis"/>
    <w:basedOn w:val="DefaultParagraphFont"/>
    <w:qFormat/>
    <w:rsid w:val="00C7715E"/>
    <w:rPr>
      <w:i/>
    </w:rPr>
  </w:style>
  <w:style w:type="paragraph" w:customStyle="1" w:styleId="SuperHeading">
    <w:name w:val="SuperHeading"/>
    <w:basedOn w:val="Normal"/>
    <w:rsid w:val="00C771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1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1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1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1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1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1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1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1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1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1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1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1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1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1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1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71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1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1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1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71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71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1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1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1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1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1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1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1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1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71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1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1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15E"/>
  </w:style>
  <w:style w:type="paragraph" w:styleId="TableofFigures">
    <w:name w:val="table of figures"/>
    <w:basedOn w:val="Normal"/>
    <w:next w:val="Normal"/>
    <w:semiHidden/>
    <w:rsid w:val="00C771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1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715E"/>
    <w:rPr>
      <w:rFonts w:ascii="Wingdings" w:hAnsi="Wingdings"/>
    </w:rPr>
  </w:style>
  <w:style w:type="paragraph" w:customStyle="1" w:styleId="TableHeading">
    <w:name w:val="Table Heading"/>
    <w:basedOn w:val="HeadingBase"/>
    <w:rsid w:val="00C771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15E"/>
    <w:rPr>
      <w:color w:val="0033CC"/>
      <w:u w:val="none"/>
    </w:rPr>
  </w:style>
  <w:style w:type="paragraph" w:customStyle="1" w:styleId="BodyTextRight">
    <w:name w:val="Body Text Right"/>
    <w:basedOn w:val="BodyText"/>
    <w:rsid w:val="00C771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1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1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1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1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1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15E"/>
    <w:rPr>
      <w:sz w:val="32"/>
    </w:rPr>
  </w:style>
  <w:style w:type="paragraph" w:customStyle="1" w:styleId="HeadingProcedure">
    <w:name w:val="Heading Procedure"/>
    <w:basedOn w:val="HeadingBase"/>
    <w:next w:val="Normal"/>
    <w:rsid w:val="00C771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15E"/>
    <w:pPr>
      <w:spacing w:before="60" w:after="60"/>
    </w:pPr>
  </w:style>
  <w:style w:type="paragraph" w:styleId="ListContinue">
    <w:name w:val="List Continue"/>
    <w:basedOn w:val="List"/>
    <w:rsid w:val="00C7715E"/>
    <w:pPr>
      <w:ind w:firstLine="0"/>
    </w:pPr>
  </w:style>
  <w:style w:type="paragraph" w:customStyle="1" w:styleId="ListNote">
    <w:name w:val="List Note"/>
    <w:basedOn w:val="List"/>
    <w:rsid w:val="00C771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1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1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15E"/>
    <w:rPr>
      <w:rFonts w:ascii="Courier New" w:hAnsi="Courier New"/>
    </w:rPr>
  </w:style>
  <w:style w:type="paragraph" w:customStyle="1" w:styleId="NoteBullet">
    <w:name w:val="Note Bullet"/>
    <w:basedOn w:val="Note"/>
    <w:rsid w:val="00C771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1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1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1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1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71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1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15E"/>
    <w:rPr>
      <w:b/>
      <w:smallCaps/>
    </w:rPr>
  </w:style>
  <w:style w:type="paragraph" w:customStyle="1" w:styleId="TableListNumber">
    <w:name w:val="Table List Number"/>
    <w:basedOn w:val="ListNumber"/>
    <w:rsid w:val="00C771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1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15E"/>
    <w:pPr>
      <w:numPr>
        <w:numId w:val="8"/>
      </w:numPr>
    </w:pPr>
  </w:style>
  <w:style w:type="paragraph" w:customStyle="1" w:styleId="ListAlpha2">
    <w:name w:val="List Alpha 2"/>
    <w:basedOn w:val="List2"/>
    <w:rsid w:val="00C7715E"/>
    <w:pPr>
      <w:numPr>
        <w:numId w:val="7"/>
      </w:numPr>
    </w:pPr>
  </w:style>
  <w:style w:type="paragraph" w:styleId="List2">
    <w:name w:val="List 2"/>
    <w:basedOn w:val="BodyText"/>
    <w:rsid w:val="00C771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1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1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1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1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1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715E"/>
    <w:pPr>
      <w:numPr>
        <w:numId w:val="3"/>
      </w:numPr>
    </w:pPr>
  </w:style>
  <w:style w:type="paragraph" w:styleId="ListContinue2">
    <w:name w:val="List Continue 2"/>
    <w:basedOn w:val="List2"/>
    <w:rsid w:val="00C7715E"/>
    <w:pPr>
      <w:ind w:firstLine="0"/>
    </w:pPr>
  </w:style>
  <w:style w:type="paragraph" w:styleId="ListContinue3">
    <w:name w:val="List Continue 3"/>
    <w:basedOn w:val="List3"/>
    <w:rsid w:val="00C7715E"/>
    <w:pPr>
      <w:ind w:left="1021" w:firstLine="0"/>
    </w:pPr>
  </w:style>
  <w:style w:type="paragraph" w:styleId="ListContinue4">
    <w:name w:val="List Continue 4"/>
    <w:basedOn w:val="List4"/>
    <w:rsid w:val="00C7715E"/>
    <w:pPr>
      <w:ind w:firstLine="0"/>
    </w:pPr>
  </w:style>
  <w:style w:type="paragraph" w:styleId="ListContinue5">
    <w:name w:val="List Continue 5"/>
    <w:basedOn w:val="List5"/>
    <w:rsid w:val="00C7715E"/>
    <w:pPr>
      <w:ind w:firstLine="0"/>
    </w:pPr>
  </w:style>
  <w:style w:type="paragraph" w:styleId="ListNumber3">
    <w:name w:val="List Number 3"/>
    <w:basedOn w:val="List3"/>
    <w:rsid w:val="00C7715E"/>
    <w:pPr>
      <w:numPr>
        <w:numId w:val="4"/>
      </w:numPr>
    </w:pPr>
  </w:style>
  <w:style w:type="paragraph" w:styleId="ListNumber4">
    <w:name w:val="List Number 4"/>
    <w:basedOn w:val="List4"/>
    <w:rsid w:val="00C7715E"/>
    <w:pPr>
      <w:numPr>
        <w:numId w:val="5"/>
      </w:numPr>
    </w:pPr>
  </w:style>
  <w:style w:type="paragraph" w:styleId="ListNumber5">
    <w:name w:val="List Number 5"/>
    <w:basedOn w:val="List5"/>
    <w:rsid w:val="00C7715E"/>
    <w:pPr>
      <w:numPr>
        <w:numId w:val="6"/>
      </w:numPr>
    </w:pPr>
  </w:style>
  <w:style w:type="paragraph" w:styleId="BlockText">
    <w:name w:val="Block Text"/>
    <w:basedOn w:val="Normal"/>
    <w:rsid w:val="00C771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1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15E"/>
    <w:rPr>
      <w:sz w:val="16"/>
      <w:vertAlign w:val="superscript"/>
    </w:rPr>
  </w:style>
  <w:style w:type="character" w:customStyle="1" w:styleId="Symbols">
    <w:name w:val="Symbols"/>
    <w:basedOn w:val="DefaultParagraphFont"/>
    <w:rsid w:val="00C7715E"/>
    <w:rPr>
      <w:rFonts w:ascii="Symbol" w:hAnsi="Symbol"/>
    </w:rPr>
  </w:style>
  <w:style w:type="character" w:customStyle="1" w:styleId="MenuOptions">
    <w:name w:val="Menu Options"/>
    <w:basedOn w:val="DefaultParagraphFont"/>
    <w:rsid w:val="00C771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15E"/>
    <w:rPr>
      <w:b/>
    </w:rPr>
  </w:style>
  <w:style w:type="character" w:customStyle="1" w:styleId="Underlined">
    <w:name w:val="Underlined"/>
    <w:basedOn w:val="DefaultParagraphFont"/>
    <w:rsid w:val="00C7715E"/>
    <w:rPr>
      <w:u w:val="single"/>
    </w:rPr>
  </w:style>
  <w:style w:type="paragraph" w:customStyle="1" w:styleId="TableBodyTextRight">
    <w:name w:val="Table Body Text Right"/>
    <w:basedOn w:val="TableBodyText"/>
    <w:rsid w:val="00C771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15E"/>
    <w:rPr>
      <w:sz w:val="18"/>
    </w:rPr>
  </w:style>
  <w:style w:type="paragraph" w:customStyle="1" w:styleId="BodySmallRight">
    <w:name w:val="Body Small Right"/>
    <w:basedOn w:val="BodyTextRight"/>
    <w:rsid w:val="00C7715E"/>
    <w:rPr>
      <w:sz w:val="18"/>
      <w:szCs w:val="18"/>
    </w:rPr>
  </w:style>
  <w:style w:type="paragraph" w:customStyle="1" w:styleId="MarginEdition">
    <w:name w:val="Margin Edition"/>
    <w:basedOn w:val="MarginNote"/>
    <w:rsid w:val="00C771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15E"/>
    <w:rPr>
      <w:sz w:val="2"/>
      <w:szCs w:val="2"/>
    </w:rPr>
  </w:style>
  <w:style w:type="character" w:customStyle="1" w:styleId="Small">
    <w:name w:val="Small"/>
    <w:basedOn w:val="DefaultParagraphFont"/>
    <w:rsid w:val="00C7715E"/>
    <w:rPr>
      <w:sz w:val="16"/>
    </w:rPr>
  </w:style>
  <w:style w:type="paragraph" w:customStyle="1" w:styleId="WideTable">
    <w:name w:val="Wide Table"/>
    <w:basedOn w:val="Normal"/>
    <w:rsid w:val="00C771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15E"/>
  </w:style>
  <w:style w:type="paragraph" w:styleId="Quote">
    <w:name w:val="Quote"/>
    <w:basedOn w:val="Heading1"/>
    <w:link w:val="QuoteChar"/>
    <w:qFormat/>
    <w:rsid w:val="00C771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1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15E"/>
    <w:pPr>
      <w:pageBreakBefore/>
    </w:pPr>
  </w:style>
  <w:style w:type="paragraph" w:customStyle="1" w:styleId="Border">
    <w:name w:val="Border"/>
    <w:basedOn w:val="Normal"/>
    <w:qFormat/>
    <w:rsid w:val="00C771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1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1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1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1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1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1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1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1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15E"/>
    <w:rPr>
      <w:u w:val="single"/>
    </w:rPr>
  </w:style>
  <w:style w:type="character" w:customStyle="1" w:styleId="BoldandItalics">
    <w:name w:val="Bold and Italics"/>
    <w:qFormat/>
    <w:rsid w:val="00C7715E"/>
    <w:rPr>
      <w:b/>
      <w:i/>
      <w:u w:val="none"/>
    </w:rPr>
  </w:style>
  <w:style w:type="paragraph" w:styleId="BalloonText">
    <w:name w:val="Balloon Text"/>
    <w:basedOn w:val="Normal"/>
    <w:link w:val="BalloonTextChar"/>
    <w:rsid w:val="00C771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1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1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1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1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1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15E"/>
    <w:pPr>
      <w:spacing w:before="0" w:after="0"/>
    </w:pPr>
  </w:style>
  <w:style w:type="paragraph" w:customStyle="1" w:styleId="BodyTextBold">
    <w:name w:val="Body Text Bold"/>
    <w:basedOn w:val="BodyText"/>
    <w:qFormat/>
    <w:rsid w:val="00C7715E"/>
    <w:rPr>
      <w:b/>
    </w:rPr>
  </w:style>
  <w:style w:type="character" w:styleId="Hyperlink">
    <w:name w:val="Hyperlink"/>
    <w:basedOn w:val="DefaultParagraphFont"/>
    <w:uiPriority w:val="99"/>
    <w:unhideWhenUsed/>
    <w:rsid w:val="00880E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2901</Characters>
  <Application>Microsoft Office Word</Application>
  <DocSecurity>0</DocSecurity>
  <Lines>96</Lines>
  <Paragraphs>61</Paragraphs>
  <ScaleCrop>false</ScaleCrop>
  <Company>Author-it Software Corporation Ltd.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FNSFMK411 Perform reconciliations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