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B3E38" w:rsidP="00AB3E3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FNSFMK411 Perform reconciliations</w:t>
      </w:r>
      <w:r>
        <w:fldChar w:fldCharType="end"/>
      </w:r>
    </w:p>
    <w:p w:rsidR="00AB3E38" w:rsidP="00AB3E38">
      <w:pPr>
        <w:pStyle w:val="Version"/>
        <w:sectPr w:rsidSect="00D805A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805A3" w:rsidP="00D805A3">
      <w:pPr>
        <w:pStyle w:val="SuperHeading"/>
      </w:pPr>
      <w:r w:rsidRPr="00D805A3">
        <w:t>Assessment Requirements for FNSFMK411 Perform reconciliations</w:t>
      </w:r>
    </w:p>
    <w:p w:rsidR="00000000" w:rsidRPr="00D805A3" w:rsidP="00D805A3">
      <w:pPr>
        <w:pStyle w:val="Heading1"/>
      </w:pPr>
      <w:bookmarkStart w:id="1" w:name="O_1074809"/>
      <w:bookmarkEnd w:id="1"/>
      <w:r w:rsidRPr="00D805A3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D805A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805A3" w:rsidP="00D805A3">
            <w:pPr>
              <w:pStyle w:val="BodyText"/>
            </w:pPr>
            <w:r w:rsidRPr="00D805A3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05A3">
            <w:pPr>
              <w:pStyle w:val="BodyText"/>
              <w:rPr>
                <w:lang w:val="en-NZ"/>
              </w:rPr>
            </w:pPr>
            <w:r w:rsidRPr="00D805A3">
              <w:rPr>
                <w:rStyle w:val="SpecialBold"/>
              </w:rPr>
              <w:t>Comments</w:t>
            </w:r>
          </w:p>
        </w:tc>
      </w:tr>
      <w:tr w:rsidTr="00D805A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05A3">
            <w:pPr>
              <w:pStyle w:val="BodyText"/>
              <w:rPr>
                <w:lang w:val="en-NZ"/>
              </w:rPr>
            </w:pPr>
            <w:r w:rsidRPr="00D805A3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805A3" w:rsidP="00D805A3">
            <w:pPr>
              <w:pStyle w:val="BodyText"/>
            </w:pPr>
            <w:r w:rsidRPr="00D805A3">
              <w:t>This version first released with FNS Financial Services Training Package Version 4.0.</w:t>
            </w:r>
          </w:p>
        </w:tc>
      </w:tr>
    </w:tbl>
    <w:p w:rsidR="00000000" w:rsidRPr="00D805A3" w:rsidP="00D805A3">
      <w:pPr>
        <w:pStyle w:val="BodyText"/>
      </w:pPr>
    </w:p>
    <w:p w:rsidR="00000000" w:rsidRPr="00D805A3" w:rsidP="00D805A3">
      <w:pPr>
        <w:pStyle w:val="AllowPageBreak"/>
      </w:pPr>
    </w:p>
    <w:p w:rsidR="00000000" w:rsidRPr="00D805A3" w:rsidP="00D805A3">
      <w:pPr>
        <w:pStyle w:val="Heading1"/>
      </w:pPr>
      <w:bookmarkStart w:id="2" w:name="O_1074812"/>
      <w:bookmarkEnd w:id="2"/>
      <w:r w:rsidRPr="00D805A3">
        <w:t>Performance Evidence</w:t>
      </w:r>
    </w:p>
    <w:p w:rsidR="00000000" w:rsidRPr="00D805A3" w:rsidP="00AB3E38">
      <w:pPr>
        <w:pStyle w:val="BodyText"/>
      </w:pPr>
      <w:r w:rsidRPr="00D805A3">
        <w:t>The candidate must demonstrate the ability to complete the tasks outlined in the elements, performance criteria and foundation skills of this unit, including evidence of the ability to:</w:t>
      </w:r>
    </w:p>
    <w:p w:rsidR="00000000" w:rsidRPr="00D805A3" w:rsidP="00D805A3">
      <w:pPr>
        <w:pStyle w:val="ListBullet"/>
      </w:pPr>
      <w:r w:rsidRPr="00D805A3">
        <w:t>identify, investigate and resolve at least three different discrepanc</w:t>
      </w:r>
      <w:r w:rsidRPr="00D805A3">
        <w:t>ies.</w:t>
      </w:r>
    </w:p>
    <w:p w:rsidR="00000000" w:rsidRPr="00D805A3" w:rsidP="00D805A3">
      <w:pPr>
        <w:pStyle w:val="BodyText"/>
      </w:pPr>
    </w:p>
    <w:p w:rsidR="00000000" w:rsidRPr="00D805A3" w:rsidP="00AB3E38">
      <w:pPr>
        <w:pStyle w:val="BodyText"/>
      </w:pPr>
      <w:r w:rsidRPr="00D805A3">
        <w:t>In the course of the above, the candidate must:</w:t>
      </w:r>
    </w:p>
    <w:p w:rsidR="00000000" w:rsidRPr="00D805A3" w:rsidP="00D805A3">
      <w:pPr>
        <w:pStyle w:val="ListBullet"/>
      </w:pPr>
      <w:r w:rsidRPr="00D805A3">
        <w:t>communicate with appropriate stakeholders to reconcile discrepancies</w:t>
      </w:r>
    </w:p>
    <w:p w:rsidR="00000000" w:rsidRPr="00D805A3" w:rsidP="00D805A3">
      <w:pPr>
        <w:pStyle w:val="ListBullet"/>
      </w:pPr>
      <w:r w:rsidRPr="00D805A3">
        <w:t>escalate unresolved discrepancies in line with organisational procedure</w:t>
      </w:r>
    </w:p>
    <w:p w:rsidR="00000000" w:rsidRPr="00D805A3" w:rsidP="00D805A3">
      <w:pPr>
        <w:pStyle w:val="ListBullet"/>
      </w:pPr>
      <w:r w:rsidRPr="00D805A3">
        <w:t>interpret and follow organisational and industry reconciliation procedures.</w:t>
      </w:r>
    </w:p>
    <w:p w:rsidR="00000000" w:rsidRPr="00D805A3" w:rsidP="00D805A3">
      <w:pPr>
        <w:pStyle w:val="AllowPageBreak"/>
      </w:pPr>
    </w:p>
    <w:p w:rsidR="00000000" w:rsidRPr="00D805A3" w:rsidP="00D805A3">
      <w:pPr>
        <w:pStyle w:val="Heading1"/>
      </w:pPr>
      <w:bookmarkStart w:id="3" w:name="O_1074811"/>
      <w:bookmarkEnd w:id="3"/>
      <w:r w:rsidRPr="00D805A3">
        <w:t>Knowledge Evidence</w:t>
      </w:r>
    </w:p>
    <w:p w:rsidR="00000000" w:rsidRPr="00D805A3" w:rsidP="00AB3E38">
      <w:pPr>
        <w:pStyle w:val="BodyText"/>
      </w:pPr>
      <w:r w:rsidRPr="00D805A3">
        <w:t>The candidate must be able to demonstrate knowledge to complete the tasks outlined in the elements, performance criteria and foundation skills</w:t>
      </w:r>
      <w:r w:rsidRPr="00D805A3">
        <w:t xml:space="preserve"> of this unit, including knowledge of:</w:t>
      </w:r>
    </w:p>
    <w:p w:rsidR="00000000" w:rsidRPr="00D805A3" w:rsidP="00D805A3">
      <w:pPr>
        <w:pStyle w:val="ListBullet"/>
      </w:pPr>
      <w:r w:rsidRPr="00D805A3">
        <w:t>role of reconciliation as a control for managing risk in the transaction process</w:t>
      </w:r>
    </w:p>
    <w:p w:rsidR="00000000" w:rsidRPr="00D805A3" w:rsidP="00D805A3">
      <w:pPr>
        <w:pStyle w:val="ListBullet"/>
      </w:pPr>
      <w:r w:rsidRPr="00D805A3">
        <w:t>systems that hold data in operational systems and accounts</w:t>
      </w:r>
    </w:p>
    <w:p w:rsidR="00000000" w:rsidRPr="00D805A3" w:rsidP="00D805A3">
      <w:pPr>
        <w:pStyle w:val="ListBullet"/>
      </w:pPr>
      <w:r w:rsidRPr="00D805A3">
        <w:t>account types and systems to be reconciled</w:t>
      </w:r>
    </w:p>
    <w:p w:rsidR="00000000" w:rsidRPr="00D805A3" w:rsidP="00D805A3">
      <w:pPr>
        <w:pStyle w:val="ListBullet"/>
      </w:pPr>
      <w:r w:rsidRPr="00D805A3">
        <w:t>types of reconciliations</w:t>
      </w:r>
    </w:p>
    <w:p w:rsidR="00000000" w:rsidRPr="00D805A3" w:rsidP="00D805A3">
      <w:pPr>
        <w:pStyle w:val="ListBullet"/>
      </w:pPr>
      <w:r w:rsidRPr="00D805A3">
        <w:t>basic le</w:t>
      </w:r>
      <w:r w:rsidRPr="00D805A3">
        <w:t>dger and book-keeping functions for organisational and industry reconciliation procedures.</w:t>
      </w:r>
    </w:p>
    <w:p w:rsidR="00000000" w:rsidRPr="00D805A3" w:rsidP="00D805A3">
      <w:pPr>
        <w:pStyle w:val="AllowPageBreak"/>
      </w:pPr>
    </w:p>
    <w:p w:rsidR="00000000" w:rsidRPr="00D805A3" w:rsidP="00D805A3">
      <w:pPr>
        <w:pStyle w:val="Heading1"/>
      </w:pPr>
      <w:bookmarkStart w:id="4" w:name="O_1074810"/>
      <w:bookmarkEnd w:id="4"/>
      <w:r w:rsidRPr="00D805A3">
        <w:t>Assessment Conditions</w:t>
      </w:r>
    </w:p>
    <w:p w:rsidR="00000000" w:rsidRPr="00D805A3" w:rsidP="00AB3E38">
      <w:pPr>
        <w:pStyle w:val="BodyText"/>
      </w:pPr>
      <w:r w:rsidRPr="00D805A3">
        <w:t>Skills in this unit must be demonstrated in a workplace or simulated environment where the conditions are typical of those i</w:t>
      </w:r>
      <w:r w:rsidRPr="00D805A3">
        <w:t>n a working environment in this industry.</w:t>
      </w:r>
    </w:p>
    <w:p w:rsidR="00000000" w:rsidRPr="00D805A3" w:rsidP="00AB3E38">
      <w:pPr>
        <w:pStyle w:val="BodyText"/>
      </w:pPr>
      <w:r w:rsidRPr="00D805A3">
        <w:t>This includes access to:</w:t>
      </w:r>
    </w:p>
    <w:p w:rsidR="00000000" w:rsidRPr="00D805A3" w:rsidP="00D805A3">
      <w:pPr>
        <w:pStyle w:val="ListBullet"/>
      </w:pPr>
      <w:r w:rsidRPr="00D805A3">
        <w:t>office equipment, technology, software for operational systems and consumables required to produce the performance evidence</w:t>
      </w:r>
    </w:p>
    <w:p w:rsidR="00000000" w:rsidRPr="00D805A3" w:rsidP="00D805A3">
      <w:pPr>
        <w:pStyle w:val="ListBullet"/>
      </w:pPr>
      <w:r w:rsidRPr="00D805A3">
        <w:t>organisational personnel</w:t>
      </w:r>
    </w:p>
    <w:p w:rsidR="00000000" w:rsidRPr="00D805A3" w:rsidP="00D805A3">
      <w:pPr>
        <w:pStyle w:val="ListBullet"/>
      </w:pPr>
      <w:r w:rsidRPr="00D805A3">
        <w:t>organisational records, policies and pr</w:t>
      </w:r>
      <w:r w:rsidRPr="00D805A3">
        <w:t>ocedures required to produce the performance evidence.</w:t>
      </w:r>
    </w:p>
    <w:p w:rsidR="00000000" w:rsidRPr="00D805A3" w:rsidP="00D805A3">
      <w:pPr>
        <w:pStyle w:val="BodyText"/>
      </w:pPr>
    </w:p>
    <w:p w:rsidR="00000000" w:rsidRPr="00D805A3" w:rsidP="00AB3E38">
      <w:pPr>
        <w:pStyle w:val="BodyText"/>
      </w:pPr>
      <w:r w:rsidRPr="00D805A3">
        <w:t>Assessors of this unit must satisfy the requirements for assessors in applicable vocational education and training legislation, frameworks and/or standards.</w:t>
      </w:r>
    </w:p>
    <w:p w:rsidR="00000000" w:rsidRPr="00D805A3" w:rsidP="00D805A3">
      <w:pPr>
        <w:pStyle w:val="Heading1"/>
      </w:pPr>
      <w:bookmarkStart w:id="5" w:name="O_1074808"/>
      <w:bookmarkEnd w:id="5"/>
      <w:r w:rsidRPr="00D805A3">
        <w:t>Links</w:t>
      </w:r>
    </w:p>
    <w:p w:rsidR="00000000" w:rsidRPr="00D805A3" w:rsidP="00AB3E38">
      <w:pPr>
        <w:pStyle w:val="BodyText"/>
      </w:pPr>
      <w:r w:rsidRPr="00D805A3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"https://vetnet.gov.au/Pages/TrainingDocs.aspx?q=c7200cc8-0566-4f04-b76f-e89fd6f102fe" </w:instrText>
      </w:r>
      <w:r>
        <w:fldChar w:fldCharType="separate"/>
      </w:r>
      <w:r w:rsidRPr="003A2580">
        <w:rPr>
          <w:rStyle w:val="Hyperlink"/>
        </w:rPr>
        <w:t>https://vetnet.gov.au/Pages/TrainingDocs.aspx?q=c7200cc8-0566-4f04-b76f-e89fd6f102fe</w:t>
      </w:r>
      <w:r>
        <w:fldChar w:fldCharType="end"/>
      </w:r>
    </w:p>
    <w:p w:rsidR="00000000" w:rsidRPr="00D805A3" w:rsidP="00D805A3"/>
    <w:sectPr w:rsidSect="00D805A3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805A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805A3" w:rsidRPr="00AB3E38" w:rsidP="00AB3E3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805A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B3E38" w:rsidP="00D805A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AB3E38" w:rsidP="00D805A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AB3E38" w:rsidP="00D805A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805A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B3E3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805A3" w:rsidRPr="00AB3E38" w:rsidP="00AB3E3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805A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B3E38" w:rsidRPr="002D2AF8" w:rsidP="00D805A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FNSFMK411 Perform reconciliations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November 2022</w:t>
    </w:r>
    <w:r>
      <w:fldChar w:fldCharType="end"/>
    </w:r>
  </w:p>
  <w:p w:rsidR="00AB3E38" w:rsidP="00D805A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2A56914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79C05A5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805A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805A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805A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805A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805A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805A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805A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805A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805A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805A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805A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805A3"/>
  </w:style>
  <w:style w:type="character" w:customStyle="1" w:styleId="Heading1Char">
    <w:name w:val="Heading 1 Char"/>
    <w:basedOn w:val="DefaultParagraphFont"/>
    <w:link w:val="Heading1"/>
    <w:rsid w:val="00D805A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805A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805A3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D805A3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D805A3"/>
    <w:rPr>
      <w:b/>
      <w:spacing w:val="0"/>
    </w:rPr>
  </w:style>
  <w:style w:type="paragraph" w:customStyle="1" w:styleId="SuperHeading">
    <w:name w:val="SuperHeading"/>
    <w:basedOn w:val="Normal"/>
    <w:rsid w:val="00D805A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805A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D805A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805A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805A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805A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805A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805A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805A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805A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805A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805A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805A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805A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805A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805A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805A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805A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805A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805A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805A3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D805A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D805A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805A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805A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D805A3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D805A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805A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805A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805A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805A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805A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805A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805A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805A3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D805A3"/>
    <w:rPr>
      <w:i/>
    </w:rPr>
  </w:style>
  <w:style w:type="paragraph" w:styleId="Caption">
    <w:name w:val="caption"/>
    <w:basedOn w:val="BodyText"/>
    <w:next w:val="Normal"/>
    <w:qFormat/>
    <w:rsid w:val="00D805A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805A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805A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805A3"/>
  </w:style>
  <w:style w:type="paragraph" w:styleId="TableofFigures">
    <w:name w:val="table of figures"/>
    <w:basedOn w:val="Normal"/>
    <w:next w:val="Normal"/>
    <w:semiHidden/>
    <w:rsid w:val="00D805A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805A3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D805A3"/>
    <w:rPr>
      <w:rFonts w:ascii="Wingdings" w:hAnsi="Wingdings"/>
    </w:rPr>
  </w:style>
  <w:style w:type="paragraph" w:customStyle="1" w:styleId="TableHeading">
    <w:name w:val="Table Heading"/>
    <w:basedOn w:val="HeadingBase"/>
    <w:rsid w:val="00D805A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805A3"/>
    <w:rPr>
      <w:color w:val="0033CC"/>
      <w:u w:val="none"/>
    </w:rPr>
  </w:style>
  <w:style w:type="paragraph" w:customStyle="1" w:styleId="BodyTextRight">
    <w:name w:val="Body Text Right"/>
    <w:basedOn w:val="BodyText"/>
    <w:rsid w:val="00D805A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805A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805A3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805A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805A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805A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805A3"/>
    <w:rPr>
      <w:sz w:val="32"/>
    </w:rPr>
  </w:style>
  <w:style w:type="paragraph" w:customStyle="1" w:styleId="HeadingProcedure">
    <w:name w:val="Heading Procedure"/>
    <w:basedOn w:val="HeadingBase"/>
    <w:next w:val="Normal"/>
    <w:rsid w:val="00D805A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805A3"/>
    <w:pPr>
      <w:spacing w:before="60" w:after="60"/>
    </w:pPr>
  </w:style>
  <w:style w:type="paragraph" w:styleId="ListContinue">
    <w:name w:val="List Continue"/>
    <w:basedOn w:val="List"/>
    <w:rsid w:val="00D805A3"/>
    <w:pPr>
      <w:ind w:firstLine="0"/>
    </w:pPr>
  </w:style>
  <w:style w:type="paragraph" w:customStyle="1" w:styleId="ListNote">
    <w:name w:val="List Note"/>
    <w:basedOn w:val="List"/>
    <w:rsid w:val="00D805A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805A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805A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805A3"/>
    <w:rPr>
      <w:rFonts w:ascii="Courier New" w:hAnsi="Courier New"/>
    </w:rPr>
  </w:style>
  <w:style w:type="paragraph" w:customStyle="1" w:styleId="NoteBullet">
    <w:name w:val="Note Bullet"/>
    <w:basedOn w:val="Note"/>
    <w:rsid w:val="00D805A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805A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805A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805A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805A3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D805A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805A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805A3"/>
    <w:rPr>
      <w:b/>
      <w:smallCaps/>
    </w:rPr>
  </w:style>
  <w:style w:type="paragraph" w:customStyle="1" w:styleId="TableListNumber">
    <w:name w:val="Table List Number"/>
    <w:basedOn w:val="ListNumber"/>
    <w:rsid w:val="00D805A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805A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805A3"/>
    <w:pPr>
      <w:numPr>
        <w:numId w:val="8"/>
      </w:numPr>
    </w:pPr>
  </w:style>
  <w:style w:type="paragraph" w:customStyle="1" w:styleId="ListAlpha2">
    <w:name w:val="List Alpha 2"/>
    <w:basedOn w:val="List2"/>
    <w:rsid w:val="00D805A3"/>
    <w:pPr>
      <w:numPr>
        <w:numId w:val="7"/>
      </w:numPr>
    </w:pPr>
  </w:style>
  <w:style w:type="paragraph" w:styleId="List2">
    <w:name w:val="List 2"/>
    <w:basedOn w:val="BodyText"/>
    <w:rsid w:val="00D805A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805A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805A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805A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805A3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805A3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D805A3"/>
    <w:pPr>
      <w:numPr>
        <w:numId w:val="3"/>
      </w:numPr>
    </w:pPr>
  </w:style>
  <w:style w:type="paragraph" w:styleId="ListContinue2">
    <w:name w:val="List Continue 2"/>
    <w:basedOn w:val="List2"/>
    <w:rsid w:val="00D805A3"/>
    <w:pPr>
      <w:ind w:firstLine="0"/>
    </w:pPr>
  </w:style>
  <w:style w:type="paragraph" w:styleId="ListContinue3">
    <w:name w:val="List Continue 3"/>
    <w:basedOn w:val="List3"/>
    <w:rsid w:val="00D805A3"/>
    <w:pPr>
      <w:ind w:left="1021" w:firstLine="0"/>
    </w:pPr>
  </w:style>
  <w:style w:type="paragraph" w:styleId="ListContinue4">
    <w:name w:val="List Continue 4"/>
    <w:basedOn w:val="List4"/>
    <w:rsid w:val="00D805A3"/>
    <w:pPr>
      <w:ind w:firstLine="0"/>
    </w:pPr>
  </w:style>
  <w:style w:type="paragraph" w:styleId="ListContinue5">
    <w:name w:val="List Continue 5"/>
    <w:basedOn w:val="List5"/>
    <w:rsid w:val="00D805A3"/>
    <w:pPr>
      <w:ind w:firstLine="0"/>
    </w:pPr>
  </w:style>
  <w:style w:type="paragraph" w:styleId="ListNumber3">
    <w:name w:val="List Number 3"/>
    <w:basedOn w:val="List3"/>
    <w:rsid w:val="00D805A3"/>
    <w:pPr>
      <w:numPr>
        <w:numId w:val="4"/>
      </w:numPr>
    </w:pPr>
  </w:style>
  <w:style w:type="paragraph" w:styleId="ListNumber4">
    <w:name w:val="List Number 4"/>
    <w:basedOn w:val="List4"/>
    <w:rsid w:val="00D805A3"/>
    <w:pPr>
      <w:numPr>
        <w:numId w:val="5"/>
      </w:numPr>
    </w:pPr>
  </w:style>
  <w:style w:type="paragraph" w:styleId="ListNumber5">
    <w:name w:val="List Number 5"/>
    <w:basedOn w:val="List5"/>
    <w:rsid w:val="00D805A3"/>
    <w:pPr>
      <w:numPr>
        <w:numId w:val="6"/>
      </w:numPr>
    </w:pPr>
  </w:style>
  <w:style w:type="paragraph" w:styleId="BlockText">
    <w:name w:val="Block Text"/>
    <w:basedOn w:val="Normal"/>
    <w:rsid w:val="00D805A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805A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805A3"/>
    <w:rPr>
      <w:sz w:val="16"/>
      <w:vertAlign w:val="superscript"/>
    </w:rPr>
  </w:style>
  <w:style w:type="character" w:customStyle="1" w:styleId="Symbols">
    <w:name w:val="Symbols"/>
    <w:basedOn w:val="DefaultParagraphFont"/>
    <w:rsid w:val="00D805A3"/>
    <w:rPr>
      <w:rFonts w:ascii="Symbol" w:hAnsi="Symbol"/>
    </w:rPr>
  </w:style>
  <w:style w:type="character" w:customStyle="1" w:styleId="MenuOptions">
    <w:name w:val="Menu Options"/>
    <w:basedOn w:val="DefaultParagraphFont"/>
    <w:rsid w:val="00D805A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805A3"/>
    <w:rPr>
      <w:b/>
    </w:rPr>
  </w:style>
  <w:style w:type="character" w:customStyle="1" w:styleId="Underlined">
    <w:name w:val="Underlined"/>
    <w:basedOn w:val="DefaultParagraphFont"/>
    <w:rsid w:val="00D805A3"/>
    <w:rPr>
      <w:u w:val="single"/>
    </w:rPr>
  </w:style>
  <w:style w:type="paragraph" w:customStyle="1" w:styleId="TableBodyTextRight">
    <w:name w:val="Table Body Text Right"/>
    <w:basedOn w:val="TableBodyText"/>
    <w:rsid w:val="00D805A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805A3"/>
    <w:rPr>
      <w:sz w:val="18"/>
    </w:rPr>
  </w:style>
  <w:style w:type="paragraph" w:customStyle="1" w:styleId="BodySmallRight">
    <w:name w:val="Body Small Right"/>
    <w:basedOn w:val="BodyTextRight"/>
    <w:rsid w:val="00D805A3"/>
    <w:rPr>
      <w:sz w:val="18"/>
      <w:szCs w:val="18"/>
    </w:rPr>
  </w:style>
  <w:style w:type="paragraph" w:customStyle="1" w:styleId="MarginEdition">
    <w:name w:val="Margin Edition"/>
    <w:basedOn w:val="MarginNote"/>
    <w:rsid w:val="00D805A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805A3"/>
    <w:rPr>
      <w:sz w:val="2"/>
      <w:szCs w:val="2"/>
    </w:rPr>
  </w:style>
  <w:style w:type="character" w:customStyle="1" w:styleId="Small">
    <w:name w:val="Small"/>
    <w:basedOn w:val="DefaultParagraphFont"/>
    <w:rsid w:val="00D805A3"/>
    <w:rPr>
      <w:sz w:val="16"/>
    </w:rPr>
  </w:style>
  <w:style w:type="paragraph" w:customStyle="1" w:styleId="WideTable">
    <w:name w:val="Wide Table"/>
    <w:basedOn w:val="Normal"/>
    <w:rsid w:val="00D805A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805A3"/>
  </w:style>
  <w:style w:type="paragraph" w:styleId="Quote">
    <w:name w:val="Quote"/>
    <w:basedOn w:val="Heading1"/>
    <w:link w:val="QuoteChar"/>
    <w:qFormat/>
    <w:rsid w:val="00D805A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805A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805A3"/>
    <w:pPr>
      <w:pageBreakBefore/>
    </w:pPr>
  </w:style>
  <w:style w:type="paragraph" w:customStyle="1" w:styleId="Border">
    <w:name w:val="Border"/>
    <w:basedOn w:val="Normal"/>
    <w:qFormat/>
    <w:rsid w:val="00D805A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805A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805A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805A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805A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805A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805A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805A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805A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805A3"/>
    <w:rPr>
      <w:u w:val="single"/>
    </w:rPr>
  </w:style>
  <w:style w:type="character" w:customStyle="1" w:styleId="BoldandItalics">
    <w:name w:val="Bold and Italics"/>
    <w:qFormat/>
    <w:rsid w:val="00D805A3"/>
    <w:rPr>
      <w:b/>
      <w:i/>
      <w:u w:val="none"/>
    </w:rPr>
  </w:style>
  <w:style w:type="paragraph" w:styleId="BalloonText">
    <w:name w:val="Balloon Text"/>
    <w:basedOn w:val="Normal"/>
    <w:link w:val="BalloonTextChar"/>
    <w:rsid w:val="00D805A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805A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805A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805A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805A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805A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805A3"/>
    <w:pPr>
      <w:spacing w:before="0" w:after="0"/>
    </w:pPr>
  </w:style>
  <w:style w:type="paragraph" w:customStyle="1" w:styleId="BodyTextBold">
    <w:name w:val="Body Text Bold"/>
    <w:basedOn w:val="BodyText"/>
    <w:qFormat/>
    <w:rsid w:val="00D805A3"/>
    <w:rPr>
      <w:b/>
    </w:rPr>
  </w:style>
  <w:style w:type="character" w:styleId="Hyperlink">
    <w:name w:val="Hyperlink"/>
    <w:basedOn w:val="DefaultParagraphFont"/>
    <w:uiPriority w:val="99"/>
    <w:unhideWhenUsed/>
    <w:rsid w:val="00AB3E3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288</Words>
  <Characters>1976</Characters>
  <Application>Microsoft Office Word</Application>
  <DocSecurity>0</DocSecurity>
  <Lines>54</Lines>
  <Paragraphs>37</Paragraphs>
  <ScaleCrop>false</ScaleCrop>
  <Company>Author-it Software Corporation Ltd.</Company>
  <LinksUpToDate>false</LinksUpToDate>
  <CharactersWithSpaces>2227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FNSFMK411 Perform reconciliations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2022-11-03T07:37:00Z</dcterms:created>
  <dcterms:modified xsi:type="dcterms:W3CDTF">2022-11-03T07:37:00Z</dcterms:modified>
</cp:coreProperties>
</file>