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906" w:rsidP="00334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FNSFMB512 Identify and develop credit options for clients with special financial circumstances</w:t>
      </w:r>
      <w:r>
        <w:fldChar w:fldCharType="end"/>
      </w:r>
    </w:p>
    <w:p w:rsidR="00334906" w:rsidP="00334906">
      <w:pPr>
        <w:pStyle w:val="Version"/>
        <w:sectPr w:rsidSect="00390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55A" w:rsidP="0039055A">
      <w:pPr>
        <w:pStyle w:val="SuperHeading"/>
      </w:pPr>
      <w:r w:rsidRPr="0039055A">
        <w:t>Assessment Requirements for FNSFMB512 Identify and develop credit options for clients with special financial circumstances</w:t>
      </w:r>
    </w:p>
    <w:p w:rsidR="00000000" w:rsidRPr="0039055A" w:rsidP="0039055A">
      <w:pPr>
        <w:pStyle w:val="Heading1"/>
      </w:pPr>
      <w:bookmarkStart w:id="1" w:name="O_1156768"/>
      <w:bookmarkEnd w:id="1"/>
      <w:r w:rsidRPr="0039055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905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A" w:rsidP="0039055A">
            <w:pPr>
              <w:pStyle w:val="BodyText"/>
            </w:pPr>
            <w:r w:rsidRPr="0039055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A">
            <w:pPr>
              <w:pStyle w:val="BodyText"/>
              <w:rPr>
                <w:lang w:val="en-NZ"/>
              </w:rPr>
            </w:pPr>
            <w:r w:rsidRPr="0039055A">
              <w:rPr>
                <w:rStyle w:val="SpecialBold"/>
              </w:rPr>
              <w:t>Comments</w:t>
            </w:r>
          </w:p>
        </w:tc>
      </w:tr>
      <w:tr w:rsidTr="0039055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55A">
            <w:pPr>
              <w:pStyle w:val="BodyText"/>
              <w:rPr>
                <w:lang w:val="en-NZ"/>
              </w:rPr>
            </w:pPr>
            <w:r w:rsidRPr="0039055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55A" w:rsidP="0039055A">
            <w:pPr>
              <w:pStyle w:val="BodyText"/>
            </w:pPr>
            <w:r w:rsidRPr="0039055A">
              <w:t>This version first released with FNS Financial Services Training Package Version 6.0.</w:t>
            </w:r>
          </w:p>
        </w:tc>
      </w:tr>
    </w:tbl>
    <w:p w:rsidR="00000000" w:rsidRPr="0039055A" w:rsidP="0039055A">
      <w:pPr>
        <w:pStyle w:val="BodyText"/>
      </w:pPr>
    </w:p>
    <w:p w:rsidR="00000000" w:rsidRPr="0039055A" w:rsidP="0039055A">
      <w:pPr>
        <w:pStyle w:val="AllowPageBreak"/>
      </w:pPr>
    </w:p>
    <w:p w:rsidR="00000000" w:rsidRPr="0039055A" w:rsidP="0039055A">
      <w:pPr>
        <w:pStyle w:val="Heading1"/>
      </w:pPr>
      <w:bookmarkStart w:id="2" w:name="O_1156771"/>
      <w:bookmarkEnd w:id="2"/>
      <w:r w:rsidRPr="0039055A">
        <w:t>Performance Evidence</w:t>
      </w:r>
    </w:p>
    <w:p w:rsidR="00000000" w:rsidRPr="0039055A" w:rsidP="00334906">
      <w:pPr>
        <w:pStyle w:val="BodyText"/>
      </w:pPr>
      <w:r w:rsidRPr="0039055A">
        <w:t>The candidate must demonstrate the ability to complete the tasks outlined in the elements, performance criteria and foundation s</w:t>
      </w:r>
      <w:r w:rsidRPr="0039055A">
        <w:t>kills of this unit, including evidence of the ability to:</w:t>
      </w:r>
    </w:p>
    <w:p w:rsidR="00000000" w:rsidRPr="0039055A" w:rsidP="0039055A">
      <w:pPr>
        <w:pStyle w:val="ListBullet"/>
      </w:pPr>
      <w:r w:rsidRPr="0039055A">
        <w:t>identify and develop complex credit options for at least three clients with different special financial circumstances.</w:t>
      </w:r>
    </w:p>
    <w:p w:rsidR="00000000" w:rsidRPr="0039055A" w:rsidP="0039055A">
      <w:pPr>
        <w:pStyle w:val="List"/>
      </w:pPr>
    </w:p>
    <w:p w:rsidR="00000000" w:rsidRPr="0039055A" w:rsidP="00334906">
      <w:pPr>
        <w:pStyle w:val="BodyText"/>
      </w:pPr>
      <w:r w:rsidRPr="0039055A">
        <w:t>In the course of the above, the candidate must:</w:t>
      </w:r>
    </w:p>
    <w:p w:rsidR="00000000" w:rsidRPr="0039055A" w:rsidP="0039055A">
      <w:pPr>
        <w:pStyle w:val="ListBullet"/>
      </w:pPr>
      <w:r w:rsidRPr="0039055A">
        <w:t>compare features, fees, charges and risks when analysing credit options.</w:t>
      </w:r>
    </w:p>
    <w:p w:rsidR="00000000" w:rsidRPr="0039055A" w:rsidP="0039055A">
      <w:pPr>
        <w:pStyle w:val="AllowPageBreak"/>
      </w:pPr>
    </w:p>
    <w:p w:rsidR="00000000" w:rsidRPr="0039055A" w:rsidP="0039055A">
      <w:pPr>
        <w:pStyle w:val="Heading1"/>
      </w:pPr>
      <w:bookmarkStart w:id="3" w:name="O_1156770"/>
      <w:bookmarkEnd w:id="3"/>
      <w:r w:rsidRPr="0039055A">
        <w:t>Knowledge Evidence</w:t>
      </w:r>
    </w:p>
    <w:p w:rsidR="00000000" w:rsidRPr="0039055A" w:rsidP="00334906">
      <w:pPr>
        <w:pStyle w:val="BodyText"/>
      </w:pPr>
      <w:r w:rsidRPr="0039055A">
        <w:t>The candidate must be able to demonstrate knowledge to complete the tasks outlined in the elements, performance criteria and foundation skills of</w:t>
      </w:r>
      <w:r w:rsidRPr="0039055A">
        <w:t xml:space="preserve"> this unit, including knowledge of:</w:t>
      </w:r>
    </w:p>
    <w:p w:rsidR="00000000" w:rsidRPr="0039055A" w:rsidP="0039055A">
      <w:pPr>
        <w:pStyle w:val="ListBullet"/>
      </w:pPr>
      <w:r w:rsidRPr="0039055A">
        <w:t>legislation, regulations and codes of practice affecting the broking industry, including best interest duty</w:t>
      </w:r>
    </w:p>
    <w:p w:rsidR="00000000" w:rsidRPr="0039055A" w:rsidP="0039055A">
      <w:pPr>
        <w:pStyle w:val="ListBullet"/>
      </w:pPr>
      <w:r w:rsidRPr="0039055A">
        <w:t>comparison characteristics of financial products, including features, fees, charges and risks</w:t>
      </w:r>
    </w:p>
    <w:p w:rsidR="00000000" w:rsidRPr="0039055A" w:rsidP="0039055A">
      <w:pPr>
        <w:pStyle w:val="ListBullet"/>
      </w:pPr>
      <w:r w:rsidRPr="0039055A">
        <w:t>complex credit fe</w:t>
      </w:r>
      <w:r w:rsidRPr="0039055A">
        <w:t>atures of client needs, including:</w:t>
      </w:r>
    </w:p>
    <w:p w:rsidR="00000000" w:rsidRPr="0039055A" w:rsidP="0039055A">
      <w:pPr>
        <w:pStyle w:val="ListBullet2"/>
      </w:pPr>
      <w:r w:rsidRPr="0039055A">
        <w:t>business or commercial loans</w:t>
      </w:r>
    </w:p>
    <w:p w:rsidR="00000000" w:rsidRPr="0039055A" w:rsidP="0039055A">
      <w:pPr>
        <w:pStyle w:val="ListBullet2"/>
      </w:pPr>
      <w:r w:rsidRPr="0039055A">
        <w:t>bridging loans</w:t>
      </w:r>
    </w:p>
    <w:p w:rsidR="00000000" w:rsidRPr="0039055A" w:rsidP="0039055A">
      <w:pPr>
        <w:pStyle w:val="ListBullet2"/>
      </w:pPr>
      <w:r w:rsidRPr="0039055A">
        <w:t>chattel leases</w:t>
      </w:r>
    </w:p>
    <w:p w:rsidR="00000000" w:rsidRPr="0039055A" w:rsidP="0039055A">
      <w:pPr>
        <w:pStyle w:val="ListBullet2"/>
      </w:pPr>
      <w:r w:rsidRPr="0039055A">
        <w:t>contaminated sites or properties near noxious industries</w:t>
      </w:r>
    </w:p>
    <w:p w:rsidR="00000000" w:rsidRPr="0039055A" w:rsidP="0039055A">
      <w:pPr>
        <w:pStyle w:val="ListBullet2"/>
      </w:pPr>
      <w:r w:rsidRPr="0039055A">
        <w:t>cross-collateralisation</w:t>
      </w:r>
    </w:p>
    <w:p w:rsidR="00000000" w:rsidRPr="0039055A" w:rsidP="0039055A">
      <w:pPr>
        <w:pStyle w:val="ListBullet2"/>
      </w:pPr>
      <w:r w:rsidRPr="0039055A">
        <w:t xml:space="preserve">native title rights </w:t>
      </w:r>
    </w:p>
    <w:p w:rsidR="00000000" w:rsidRPr="0039055A" w:rsidP="0039055A">
      <w:pPr>
        <w:pStyle w:val="ListBullet2"/>
      </w:pPr>
      <w:r w:rsidRPr="0039055A">
        <w:t>heritage issues</w:t>
      </w:r>
    </w:p>
    <w:p w:rsidR="00000000" w:rsidRPr="0039055A" w:rsidP="0039055A">
      <w:pPr>
        <w:pStyle w:val="ListBullet2"/>
      </w:pPr>
      <w:r w:rsidRPr="0039055A">
        <w:t>multiple mortgages</w:t>
      </w:r>
    </w:p>
    <w:p w:rsidR="00000000" w:rsidRPr="0039055A" w:rsidP="0039055A">
      <w:pPr>
        <w:pStyle w:val="ListBullet2"/>
      </w:pPr>
      <w:r w:rsidRPr="0039055A">
        <w:t>loans to trusts, partnerships or corporations</w:t>
      </w:r>
    </w:p>
    <w:p w:rsidR="00000000" w:rsidRPr="0039055A" w:rsidP="0039055A">
      <w:pPr>
        <w:pStyle w:val="ListBullet2"/>
      </w:pPr>
      <w:r w:rsidRPr="0039055A">
        <w:t>reverse mortgages</w:t>
      </w:r>
    </w:p>
    <w:p w:rsidR="00000000" w:rsidRPr="0039055A" w:rsidP="0039055A">
      <w:pPr>
        <w:pStyle w:val="ListBullet2"/>
      </w:pPr>
      <w:r w:rsidRPr="0039055A">
        <w:t>rural land mortgages</w:t>
      </w:r>
    </w:p>
    <w:p w:rsidR="00000000" w:rsidRPr="0039055A" w:rsidP="0039055A">
      <w:pPr>
        <w:pStyle w:val="ListBullet"/>
      </w:pPr>
      <w:r w:rsidRPr="0039055A">
        <w:t xml:space="preserve">common products available in the broking industry </w:t>
      </w:r>
    </w:p>
    <w:p w:rsidR="00000000" w:rsidRPr="0039055A" w:rsidP="0039055A">
      <w:pPr>
        <w:pStyle w:val="ListBullet"/>
      </w:pPr>
      <w:r w:rsidRPr="0039055A">
        <w:t>internal and external complaint handling and dispute resolution procedures</w:t>
      </w:r>
    </w:p>
    <w:p w:rsidR="00000000" w:rsidRPr="0039055A" w:rsidP="0039055A">
      <w:pPr>
        <w:pStyle w:val="ListBullet"/>
      </w:pPr>
      <w:r w:rsidRPr="0039055A">
        <w:t xml:space="preserve">organisational guidelines and procedures on </w:t>
      </w:r>
      <w:r w:rsidRPr="0039055A">
        <w:t>assessing impact of risks and documenting broking recommendations</w:t>
      </w:r>
    </w:p>
    <w:p w:rsidR="00000000" w:rsidRPr="0039055A" w:rsidP="0039055A">
      <w:pPr>
        <w:pStyle w:val="ListBullet"/>
      </w:pPr>
      <w:r w:rsidRPr="0039055A">
        <w:t>research methods on gathering information on new or non-standard products</w:t>
      </w:r>
    </w:p>
    <w:p w:rsidR="00000000" w:rsidRPr="0039055A" w:rsidP="0039055A">
      <w:pPr>
        <w:pStyle w:val="ListBullet"/>
      </w:pPr>
      <w:r w:rsidRPr="0039055A">
        <w:t xml:space="preserve">key risk issues, including: </w:t>
      </w:r>
    </w:p>
    <w:p w:rsidR="00000000" w:rsidRPr="0039055A" w:rsidP="0039055A">
      <w:pPr>
        <w:pStyle w:val="ListBullet2"/>
      </w:pPr>
      <w:r w:rsidRPr="0039055A">
        <w:t>borrowing risk and gearing</w:t>
      </w:r>
    </w:p>
    <w:p w:rsidR="00000000" w:rsidRPr="0039055A" w:rsidP="0039055A">
      <w:pPr>
        <w:pStyle w:val="ListBullet2"/>
      </w:pPr>
      <w:r w:rsidRPr="0039055A">
        <w:t>economic risk and impact on incomes and asset values</w:t>
      </w:r>
    </w:p>
    <w:p w:rsidR="00000000" w:rsidRPr="0039055A" w:rsidP="0039055A">
      <w:pPr>
        <w:pStyle w:val="ListBullet2"/>
      </w:pPr>
      <w:r w:rsidRPr="0039055A">
        <w:t>unusua</w:t>
      </w:r>
      <w:r w:rsidRPr="0039055A">
        <w:t>l risk issues or requirements, including interdependencies and implications</w:t>
      </w:r>
    </w:p>
    <w:p w:rsidR="00000000" w:rsidRPr="0039055A" w:rsidP="0039055A">
      <w:pPr>
        <w:pStyle w:val="ListBullet2"/>
      </w:pPr>
      <w:r w:rsidRPr="0039055A">
        <w:t>specific product risk, including penalties</w:t>
      </w:r>
    </w:p>
    <w:p w:rsidR="00000000" w:rsidRPr="0039055A" w:rsidP="0039055A">
      <w:pPr>
        <w:pStyle w:val="ListBullet2"/>
      </w:pPr>
      <w:r w:rsidRPr="0039055A">
        <w:t>risk factors and return expectations of the client</w:t>
      </w:r>
    </w:p>
    <w:p w:rsidR="00000000" w:rsidRPr="0039055A" w:rsidP="0039055A">
      <w:pPr>
        <w:pStyle w:val="ListBullet2"/>
      </w:pPr>
      <w:r w:rsidRPr="0039055A">
        <w:t>volatility of income and capital</w:t>
      </w:r>
    </w:p>
    <w:p w:rsidR="00000000" w:rsidRPr="0039055A" w:rsidP="0039055A">
      <w:pPr>
        <w:pStyle w:val="ListBullet"/>
      </w:pPr>
      <w:r w:rsidRPr="0039055A">
        <w:t>types of loan structures, including new and non-standard products.</w:t>
      </w:r>
    </w:p>
    <w:p w:rsidR="00000000" w:rsidRPr="0039055A" w:rsidP="0039055A">
      <w:pPr>
        <w:pStyle w:val="AllowPageBreak"/>
      </w:pPr>
    </w:p>
    <w:p w:rsidR="00000000" w:rsidRPr="0039055A" w:rsidP="0039055A">
      <w:pPr>
        <w:pStyle w:val="Heading1"/>
      </w:pPr>
      <w:bookmarkStart w:id="4" w:name="O_1156769"/>
      <w:bookmarkEnd w:id="4"/>
      <w:r w:rsidRPr="0039055A">
        <w:t>Assessment Conditions</w:t>
      </w:r>
    </w:p>
    <w:p w:rsidR="00000000" w:rsidRPr="0039055A" w:rsidP="00334906">
      <w:pPr>
        <w:pStyle w:val="BodyText"/>
      </w:pPr>
      <w:r w:rsidRPr="0039055A">
        <w:t xml:space="preserve">Skills in this unit must be demonstrated in a workplace or simulated environment where the conditions are typical of those in a working environment </w:t>
      </w:r>
      <w:r w:rsidRPr="0039055A">
        <w:t xml:space="preserve">in this industry. </w:t>
      </w:r>
    </w:p>
    <w:p w:rsidR="00000000" w:rsidRPr="0039055A" w:rsidP="00334906">
      <w:pPr>
        <w:pStyle w:val="BodyText"/>
      </w:pPr>
      <w:r w:rsidRPr="0039055A">
        <w:t xml:space="preserve">This includes access to: </w:t>
      </w:r>
    </w:p>
    <w:p w:rsidR="00000000" w:rsidRPr="0039055A" w:rsidP="0039055A">
      <w:pPr>
        <w:pStyle w:val="ListBullet"/>
      </w:pPr>
      <w:r w:rsidRPr="0039055A">
        <w:t>office equipment, technology, software and consumables</w:t>
      </w:r>
    </w:p>
    <w:p w:rsidR="00000000" w:rsidRPr="0039055A" w:rsidP="0039055A">
      <w:pPr>
        <w:pStyle w:val="ListBullet"/>
      </w:pPr>
      <w:r w:rsidRPr="0039055A">
        <w:t>economic, taxation and insurance information required</w:t>
      </w:r>
    </w:p>
    <w:p w:rsidR="00000000" w:rsidRPr="0039055A" w:rsidP="0039055A">
      <w:pPr>
        <w:pStyle w:val="ListBullet"/>
      </w:pPr>
      <w:r w:rsidRPr="0039055A">
        <w:t xml:space="preserve">finance and mortgage product information  </w:t>
      </w:r>
    </w:p>
    <w:p w:rsidR="00000000" w:rsidRPr="0039055A" w:rsidP="0039055A">
      <w:pPr>
        <w:pStyle w:val="ListBullet"/>
      </w:pPr>
      <w:r w:rsidRPr="0039055A">
        <w:t>lender or credit provider’s basic lending acceptance crite</w:t>
      </w:r>
      <w:r w:rsidRPr="0039055A">
        <w:t>ria</w:t>
      </w:r>
    </w:p>
    <w:p w:rsidR="00000000" w:rsidRPr="0039055A" w:rsidP="0039055A">
      <w:pPr>
        <w:pStyle w:val="ListBullet"/>
      </w:pPr>
      <w:r w:rsidRPr="0039055A">
        <w:t>data and documents related to developing complex credit options.</w:t>
      </w:r>
    </w:p>
    <w:p w:rsidR="00000000" w:rsidRPr="0039055A" w:rsidP="0039055A">
      <w:pPr>
        <w:pStyle w:val="List"/>
      </w:pPr>
    </w:p>
    <w:p w:rsidR="00000000" w:rsidRPr="0039055A" w:rsidP="00334906">
      <w:pPr>
        <w:pStyle w:val="BodyText"/>
      </w:pPr>
      <w:r w:rsidRPr="0039055A">
        <w:t xml:space="preserve">Assessors of this unit must satisfy the requirements for assessors in applicable vocational education and training legislation, frameworks and/or standards. </w:t>
      </w:r>
    </w:p>
    <w:p w:rsidR="00000000" w:rsidRPr="0039055A" w:rsidP="0039055A">
      <w:pPr>
        <w:pStyle w:val="Heading1"/>
      </w:pPr>
      <w:bookmarkStart w:id="5" w:name="O_1156767"/>
      <w:bookmarkEnd w:id="5"/>
      <w:r w:rsidRPr="0039055A">
        <w:t>Links</w:t>
      </w:r>
    </w:p>
    <w:p w:rsidR="00000000" w:rsidRPr="0039055A" w:rsidP="00334906">
      <w:pPr>
        <w:pStyle w:val="BodyText"/>
      </w:pPr>
      <w:r w:rsidRPr="003905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336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9055A" w:rsidP="0039055A"/>
    <w:sectPr w:rsidSect="00390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A" w:rsidRPr="00334906" w:rsidP="00334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06" w:rsidP="00390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4906" w:rsidP="00390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4906" w:rsidP="00390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55A" w:rsidRPr="00334906" w:rsidP="00334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906" w:rsidRPr="002D2AF8" w:rsidP="00390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FNSFMB512 Identify and develop credit options for clients with special financial circumstances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34906" w:rsidP="00390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904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4CE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700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55A"/>
  </w:style>
  <w:style w:type="character" w:customStyle="1" w:styleId="Heading1Char">
    <w:name w:val="Heading 1 Char"/>
    <w:basedOn w:val="DefaultParagraphFont"/>
    <w:link w:val="Heading1"/>
    <w:rsid w:val="00390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5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05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5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55A"/>
    <w:rPr>
      <w:b/>
      <w:spacing w:val="0"/>
    </w:rPr>
  </w:style>
  <w:style w:type="paragraph" w:styleId="ListBullet2">
    <w:name w:val="List Bullet 2"/>
    <w:basedOn w:val="List2"/>
    <w:rsid w:val="003905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0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5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0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55A"/>
    <w:rPr>
      <w:i/>
    </w:rPr>
  </w:style>
  <w:style w:type="paragraph" w:styleId="Caption">
    <w:name w:val="caption"/>
    <w:basedOn w:val="BodyText"/>
    <w:next w:val="Normal"/>
    <w:qFormat/>
    <w:rsid w:val="00390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55A"/>
  </w:style>
  <w:style w:type="paragraph" w:styleId="TableofFigures">
    <w:name w:val="table of figures"/>
    <w:basedOn w:val="Normal"/>
    <w:next w:val="Normal"/>
    <w:semiHidden/>
    <w:rsid w:val="00390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5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55A"/>
    <w:rPr>
      <w:rFonts w:ascii="Wingdings" w:hAnsi="Wingdings"/>
    </w:rPr>
  </w:style>
  <w:style w:type="paragraph" w:customStyle="1" w:styleId="TableHeading">
    <w:name w:val="Table Heading"/>
    <w:basedOn w:val="HeadingBase"/>
    <w:rsid w:val="00390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55A"/>
    <w:rPr>
      <w:color w:val="0033CC"/>
      <w:u w:val="none"/>
    </w:rPr>
  </w:style>
  <w:style w:type="paragraph" w:customStyle="1" w:styleId="BodyTextRight">
    <w:name w:val="Body Text Right"/>
    <w:basedOn w:val="BodyText"/>
    <w:rsid w:val="00390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55A"/>
    <w:rPr>
      <w:sz w:val="32"/>
    </w:rPr>
  </w:style>
  <w:style w:type="paragraph" w:customStyle="1" w:styleId="HeadingProcedure">
    <w:name w:val="Heading Procedure"/>
    <w:basedOn w:val="HeadingBase"/>
    <w:next w:val="Normal"/>
    <w:rsid w:val="00390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55A"/>
    <w:pPr>
      <w:spacing w:before="60" w:after="60"/>
    </w:pPr>
  </w:style>
  <w:style w:type="paragraph" w:styleId="ListContinue">
    <w:name w:val="List Continue"/>
    <w:basedOn w:val="List"/>
    <w:rsid w:val="0039055A"/>
    <w:pPr>
      <w:ind w:firstLine="0"/>
    </w:pPr>
  </w:style>
  <w:style w:type="paragraph" w:customStyle="1" w:styleId="ListNote">
    <w:name w:val="List Note"/>
    <w:basedOn w:val="List"/>
    <w:rsid w:val="00390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55A"/>
    <w:rPr>
      <w:rFonts w:ascii="Courier New" w:hAnsi="Courier New"/>
    </w:rPr>
  </w:style>
  <w:style w:type="paragraph" w:customStyle="1" w:styleId="NoteBullet">
    <w:name w:val="Note Bullet"/>
    <w:basedOn w:val="Note"/>
    <w:rsid w:val="00390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55A"/>
    <w:rPr>
      <w:b/>
      <w:smallCaps/>
    </w:rPr>
  </w:style>
  <w:style w:type="paragraph" w:customStyle="1" w:styleId="TableListNumber">
    <w:name w:val="Table List Number"/>
    <w:basedOn w:val="ListNumber"/>
    <w:rsid w:val="00390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55A"/>
    <w:pPr>
      <w:numPr>
        <w:numId w:val="9"/>
      </w:numPr>
    </w:pPr>
  </w:style>
  <w:style w:type="paragraph" w:customStyle="1" w:styleId="ListAlpha2">
    <w:name w:val="List Alpha 2"/>
    <w:basedOn w:val="List2"/>
    <w:rsid w:val="0039055A"/>
    <w:pPr>
      <w:numPr>
        <w:numId w:val="8"/>
      </w:numPr>
    </w:pPr>
  </w:style>
  <w:style w:type="paragraph" w:styleId="List2">
    <w:name w:val="List 2"/>
    <w:basedOn w:val="BodyText"/>
    <w:rsid w:val="00390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55A"/>
    <w:pPr>
      <w:numPr>
        <w:numId w:val="4"/>
      </w:numPr>
    </w:pPr>
  </w:style>
  <w:style w:type="paragraph" w:styleId="ListContinue2">
    <w:name w:val="List Continue 2"/>
    <w:basedOn w:val="List2"/>
    <w:rsid w:val="0039055A"/>
    <w:pPr>
      <w:ind w:firstLine="0"/>
    </w:pPr>
  </w:style>
  <w:style w:type="paragraph" w:styleId="ListContinue3">
    <w:name w:val="List Continue 3"/>
    <w:basedOn w:val="List3"/>
    <w:rsid w:val="0039055A"/>
    <w:pPr>
      <w:ind w:left="1021" w:firstLine="0"/>
    </w:pPr>
  </w:style>
  <w:style w:type="paragraph" w:styleId="ListContinue4">
    <w:name w:val="List Continue 4"/>
    <w:basedOn w:val="List4"/>
    <w:rsid w:val="0039055A"/>
    <w:pPr>
      <w:ind w:firstLine="0"/>
    </w:pPr>
  </w:style>
  <w:style w:type="paragraph" w:styleId="ListContinue5">
    <w:name w:val="List Continue 5"/>
    <w:basedOn w:val="List5"/>
    <w:rsid w:val="0039055A"/>
    <w:pPr>
      <w:ind w:firstLine="0"/>
    </w:pPr>
  </w:style>
  <w:style w:type="paragraph" w:styleId="ListNumber3">
    <w:name w:val="List Number 3"/>
    <w:basedOn w:val="List3"/>
    <w:rsid w:val="0039055A"/>
    <w:pPr>
      <w:numPr>
        <w:numId w:val="5"/>
      </w:numPr>
    </w:pPr>
  </w:style>
  <w:style w:type="paragraph" w:styleId="ListNumber4">
    <w:name w:val="List Number 4"/>
    <w:basedOn w:val="List4"/>
    <w:rsid w:val="0039055A"/>
    <w:pPr>
      <w:numPr>
        <w:numId w:val="6"/>
      </w:numPr>
    </w:pPr>
  </w:style>
  <w:style w:type="paragraph" w:styleId="ListNumber5">
    <w:name w:val="List Number 5"/>
    <w:basedOn w:val="List5"/>
    <w:rsid w:val="0039055A"/>
    <w:pPr>
      <w:numPr>
        <w:numId w:val="7"/>
      </w:numPr>
    </w:pPr>
  </w:style>
  <w:style w:type="paragraph" w:styleId="BlockText">
    <w:name w:val="Block Text"/>
    <w:basedOn w:val="Normal"/>
    <w:rsid w:val="00390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55A"/>
    <w:rPr>
      <w:sz w:val="16"/>
      <w:vertAlign w:val="superscript"/>
    </w:rPr>
  </w:style>
  <w:style w:type="character" w:customStyle="1" w:styleId="Symbols">
    <w:name w:val="Symbols"/>
    <w:basedOn w:val="DefaultParagraphFont"/>
    <w:rsid w:val="0039055A"/>
    <w:rPr>
      <w:rFonts w:ascii="Symbol" w:hAnsi="Symbol"/>
    </w:rPr>
  </w:style>
  <w:style w:type="character" w:customStyle="1" w:styleId="MenuOptions">
    <w:name w:val="Menu Options"/>
    <w:basedOn w:val="DefaultParagraphFont"/>
    <w:rsid w:val="00390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55A"/>
    <w:rPr>
      <w:b/>
    </w:rPr>
  </w:style>
  <w:style w:type="character" w:customStyle="1" w:styleId="Underlined">
    <w:name w:val="Underlined"/>
    <w:basedOn w:val="DefaultParagraphFont"/>
    <w:rsid w:val="0039055A"/>
    <w:rPr>
      <w:u w:val="single"/>
    </w:rPr>
  </w:style>
  <w:style w:type="paragraph" w:customStyle="1" w:styleId="TableBodyTextRight">
    <w:name w:val="Table Body Text Right"/>
    <w:basedOn w:val="TableBodyText"/>
    <w:rsid w:val="00390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55A"/>
    <w:rPr>
      <w:sz w:val="18"/>
    </w:rPr>
  </w:style>
  <w:style w:type="paragraph" w:customStyle="1" w:styleId="BodySmallRight">
    <w:name w:val="Body Small Right"/>
    <w:basedOn w:val="BodyTextRight"/>
    <w:rsid w:val="0039055A"/>
    <w:rPr>
      <w:sz w:val="18"/>
      <w:szCs w:val="18"/>
    </w:rPr>
  </w:style>
  <w:style w:type="paragraph" w:customStyle="1" w:styleId="MarginEdition">
    <w:name w:val="Margin Edition"/>
    <w:basedOn w:val="MarginNote"/>
    <w:rsid w:val="00390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55A"/>
    <w:rPr>
      <w:sz w:val="2"/>
      <w:szCs w:val="2"/>
    </w:rPr>
  </w:style>
  <w:style w:type="character" w:customStyle="1" w:styleId="Small">
    <w:name w:val="Small"/>
    <w:basedOn w:val="DefaultParagraphFont"/>
    <w:rsid w:val="0039055A"/>
    <w:rPr>
      <w:sz w:val="16"/>
    </w:rPr>
  </w:style>
  <w:style w:type="paragraph" w:customStyle="1" w:styleId="WideTable">
    <w:name w:val="Wide Table"/>
    <w:basedOn w:val="Normal"/>
    <w:rsid w:val="00390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55A"/>
  </w:style>
  <w:style w:type="paragraph" w:styleId="Quote">
    <w:name w:val="Quote"/>
    <w:basedOn w:val="Heading1"/>
    <w:link w:val="QuoteChar"/>
    <w:qFormat/>
    <w:rsid w:val="00390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55A"/>
    <w:pPr>
      <w:pageBreakBefore/>
    </w:pPr>
  </w:style>
  <w:style w:type="paragraph" w:customStyle="1" w:styleId="Border">
    <w:name w:val="Border"/>
    <w:basedOn w:val="Normal"/>
    <w:qFormat/>
    <w:rsid w:val="00390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55A"/>
    <w:rPr>
      <w:u w:val="single"/>
    </w:rPr>
  </w:style>
  <w:style w:type="character" w:customStyle="1" w:styleId="BoldandItalics">
    <w:name w:val="Bold and Italics"/>
    <w:qFormat/>
    <w:rsid w:val="0039055A"/>
    <w:rPr>
      <w:b/>
      <w:i/>
      <w:u w:val="none"/>
    </w:rPr>
  </w:style>
  <w:style w:type="paragraph" w:styleId="BalloonText">
    <w:name w:val="Balloon Text"/>
    <w:basedOn w:val="Normal"/>
    <w:link w:val="BalloonTextChar"/>
    <w:rsid w:val="00390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55A"/>
    <w:pPr>
      <w:spacing w:before="0" w:after="0"/>
    </w:pPr>
  </w:style>
  <w:style w:type="paragraph" w:customStyle="1" w:styleId="BodyTextBold">
    <w:name w:val="Body Text Bold"/>
    <w:basedOn w:val="BodyText"/>
    <w:qFormat/>
    <w:rsid w:val="0039055A"/>
    <w:rPr>
      <w:b/>
    </w:rPr>
  </w:style>
  <w:style w:type="character" w:styleId="Hyperlink">
    <w:name w:val="Hyperlink"/>
    <w:basedOn w:val="DefaultParagraphFont"/>
    <w:uiPriority w:val="99"/>
    <w:unhideWhenUsed/>
    <w:rsid w:val="00334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2829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FNSFMB512 Identify and develop credit options for clients with special financial circumstances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