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05B" w:rsidP="005E3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FNSFMB511 Implement credit contracts in preparation for settlement</w:t>
      </w:r>
      <w:r>
        <w:fldChar w:fldCharType="end"/>
      </w:r>
    </w:p>
    <w:p w:rsidR="005E305B" w:rsidP="005E305B">
      <w:pPr>
        <w:pStyle w:val="Version"/>
        <w:sectPr w:rsidSect="001A08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860" w:rsidP="001A0860">
      <w:pPr>
        <w:pStyle w:val="SuperHeading"/>
      </w:pPr>
      <w:r w:rsidRPr="001A0860">
        <w:t>FNSFMB511 Implement credit contracts in preparation for settlement</w:t>
      </w:r>
    </w:p>
    <w:p w:rsidR="00000000" w:rsidRPr="001A0860" w:rsidP="001A0860">
      <w:pPr>
        <w:pStyle w:val="Heading1"/>
      </w:pPr>
      <w:bookmarkStart w:id="1" w:name="O_1156756"/>
      <w:bookmarkEnd w:id="1"/>
      <w:r w:rsidRPr="001A0860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860" w:rsidP="001A0860">
            <w:pPr>
              <w:pStyle w:val="BodyText"/>
            </w:pPr>
            <w:r w:rsidRPr="001A0860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BodyText"/>
              <w:rPr>
                <w:lang w:val="en-NZ"/>
              </w:rPr>
            </w:pPr>
            <w:r w:rsidRPr="001A0860">
              <w:rPr>
                <w:rStyle w:val="SpecialBold"/>
              </w:rPr>
              <w:t>Comments</w:t>
            </w:r>
          </w:p>
        </w:tc>
      </w:tr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BodyText"/>
              <w:rPr>
                <w:lang w:val="en-NZ"/>
              </w:rPr>
            </w:pPr>
            <w:r w:rsidRPr="001A0860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860" w:rsidP="001A0860">
            <w:pPr>
              <w:pStyle w:val="BodyText"/>
            </w:pPr>
            <w:r w:rsidRPr="001A0860">
              <w:t>This version first released with FNS Financial Services Training Package Version 6.0.</w:t>
            </w:r>
          </w:p>
        </w:tc>
      </w:tr>
    </w:tbl>
    <w:p w:rsidR="00000000" w:rsidRPr="001A0860" w:rsidP="001A0860">
      <w:pPr>
        <w:pStyle w:val="BodyText"/>
      </w:pPr>
    </w:p>
    <w:p w:rsidR="00000000" w:rsidRPr="001A0860" w:rsidP="001A0860">
      <w:pPr>
        <w:pStyle w:val="AllowPageBreak"/>
      </w:pPr>
    </w:p>
    <w:p w:rsidR="00000000" w:rsidRPr="001A0860" w:rsidP="001A0860">
      <w:pPr>
        <w:pStyle w:val="Heading1"/>
      </w:pPr>
      <w:bookmarkStart w:id="2" w:name="O_1156761"/>
      <w:bookmarkEnd w:id="2"/>
      <w:r w:rsidRPr="001A0860">
        <w:t>Application</w:t>
      </w:r>
    </w:p>
    <w:p w:rsidR="00000000" w:rsidRPr="001A0860" w:rsidP="005E305B">
      <w:pPr>
        <w:pStyle w:val="BodyText"/>
      </w:pPr>
      <w:r w:rsidRPr="001A0860">
        <w:t xml:space="preserve">This unit describes the skills and knowledge required to identify client needs and assist in the preparation of securities to implement a credit contract in preparation for loan settlement. </w:t>
      </w:r>
    </w:p>
    <w:p w:rsidR="00000000" w:rsidRPr="001A0860" w:rsidP="005E305B">
      <w:pPr>
        <w:pStyle w:val="BodyText"/>
      </w:pPr>
      <w:r w:rsidRPr="001A0860">
        <w:t xml:space="preserve">The unit applies to individuals who use organisational skills to </w:t>
      </w:r>
      <w:r w:rsidRPr="001A0860">
        <w:t>complete and coordinate tasks within agreed timelines and industry or organisational conditions.</w:t>
      </w:r>
    </w:p>
    <w:p w:rsidR="00000000" w:rsidRPr="001A0860" w:rsidP="005E305B">
      <w:pPr>
        <w:pStyle w:val="BodyText"/>
      </w:pPr>
      <w:r w:rsidRPr="001A0860">
        <w:t>Work functions in the occupational areas where this unit may be used are subject to regulatory requirements. Users are advised to check with the relevant state</w:t>
      </w:r>
      <w:r w:rsidRPr="001A0860">
        <w:t xml:space="preserve"> and territory regulatory authorities to confirm those requirements.</w:t>
      </w:r>
    </w:p>
    <w:p w:rsidR="00000000" w:rsidRPr="001A0860" w:rsidP="001A0860">
      <w:pPr>
        <w:pStyle w:val="Heading1"/>
      </w:pPr>
      <w:bookmarkStart w:id="3" w:name="O_1156760"/>
      <w:bookmarkEnd w:id="3"/>
      <w:r w:rsidRPr="001A0860">
        <w:t>Unit Sector</w:t>
      </w:r>
    </w:p>
    <w:p w:rsidR="00000000" w:rsidRPr="001A0860" w:rsidP="005E305B">
      <w:pPr>
        <w:pStyle w:val="BodyText"/>
      </w:pPr>
      <w:r w:rsidRPr="001A0860">
        <w:t>Finance/mortgage broking</w:t>
      </w:r>
    </w:p>
    <w:p w:rsidR="00000000" w:rsidRPr="001A0860" w:rsidP="001A0860">
      <w:pPr>
        <w:pStyle w:val="Heading1"/>
      </w:pPr>
      <w:bookmarkStart w:id="4" w:name="O_1156759"/>
      <w:bookmarkEnd w:id="4"/>
      <w:r w:rsidRPr="001A086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860" w:rsidP="001A0860">
            <w:pPr>
              <w:pStyle w:val="BodyText"/>
            </w:pPr>
            <w:r w:rsidRPr="001A086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BodyText"/>
              <w:rPr>
                <w:lang w:val="en-NZ"/>
              </w:rPr>
            </w:pPr>
            <w:r w:rsidRPr="001A0860">
              <w:rPr>
                <w:rStyle w:val="SpecialBold"/>
              </w:rPr>
              <w:t>PERFORMANCE CRITERIA</w:t>
            </w:r>
          </w:p>
        </w:tc>
      </w:tr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860" w:rsidP="001A0860">
            <w:pPr>
              <w:pStyle w:val="BodyText"/>
            </w:pPr>
            <w:r w:rsidRPr="001A086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BodyText"/>
              <w:rPr>
                <w:lang w:val="en-NZ"/>
              </w:rPr>
            </w:pPr>
            <w:r w:rsidRPr="001A08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List"/>
              <w:rPr>
                <w:lang w:val="en-NZ"/>
              </w:rPr>
            </w:pPr>
            <w:r w:rsidRPr="001A0860">
              <w:t>1. Identify client needs and prepare credit contract terms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860" w:rsidP="001A0860">
            <w:pPr>
              <w:pStyle w:val="List"/>
            </w:pPr>
            <w:r w:rsidRPr="001A0860">
              <w:t>1.1 Discuss client needs and requirements</w:t>
            </w:r>
          </w:p>
          <w:p w:rsidR="00000000" w:rsidRPr="001A0860" w:rsidP="001A0860">
            <w:pPr>
              <w:pStyle w:val="List"/>
            </w:pPr>
            <w:r w:rsidRPr="001A0860">
              <w:t>1.2 Identify documents required for credit contract</w:t>
            </w:r>
          </w:p>
          <w:p w:rsidR="00000000" w:rsidRPr="001A0860" w:rsidP="001A0860">
            <w:pPr>
              <w:pStyle w:val="List"/>
            </w:pPr>
            <w:r w:rsidRPr="001A0860">
              <w:t>1.3 Ag</w:t>
            </w:r>
            <w:r w:rsidRPr="001A0860">
              <w:t>ree on property settlement date and security</w:t>
            </w:r>
          </w:p>
          <w:p w:rsidR="00000000" w:rsidP="001A0860">
            <w:pPr>
              <w:pStyle w:val="List"/>
              <w:rPr>
                <w:lang w:val="en-NZ"/>
              </w:rPr>
            </w:pPr>
            <w:r w:rsidRPr="001A0860">
              <w:t xml:space="preserve">1.4 Confirm client understanding of conditions of finance approval </w:t>
            </w:r>
          </w:p>
        </w:tc>
      </w:tr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List"/>
              <w:rPr>
                <w:lang w:val="en-NZ"/>
              </w:rPr>
            </w:pPr>
            <w:r w:rsidRPr="001A0860">
              <w:t>2. Assist in preparation and registration of securities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860" w:rsidP="001A0860">
            <w:pPr>
              <w:pStyle w:val="List"/>
            </w:pPr>
            <w:r w:rsidRPr="001A0860">
              <w:t xml:space="preserve">2.1 Communicate information on property, insurances and securities in credit contract </w:t>
            </w:r>
            <w:r w:rsidRPr="001A0860">
              <w:t>to client</w:t>
            </w:r>
          </w:p>
          <w:p w:rsidR="00000000" w:rsidRPr="001A0860" w:rsidP="001A0860">
            <w:pPr>
              <w:pStyle w:val="List"/>
            </w:pPr>
            <w:r w:rsidRPr="001A0860">
              <w:t>2.2 Assist client to initiate steps to implement security as required</w:t>
            </w:r>
          </w:p>
          <w:p w:rsidR="00000000" w:rsidRPr="001A0860" w:rsidP="001A0860">
            <w:pPr>
              <w:pStyle w:val="List"/>
            </w:pPr>
            <w:r w:rsidRPr="001A0860">
              <w:t>2.3 Communicate with client, conveyancer and credit provider, and confirm all parties are prepared for settlement</w:t>
            </w:r>
          </w:p>
          <w:p w:rsidR="00000000" w:rsidRPr="001A0860" w:rsidP="001A0860">
            <w:pPr>
              <w:pStyle w:val="List"/>
            </w:pPr>
            <w:r w:rsidRPr="001A0860">
              <w:t>2.4 Assist client in preparing security documents prior to set</w:t>
            </w:r>
            <w:r w:rsidRPr="001A0860">
              <w:t xml:space="preserve">tlement according to lender’s policies and procedures, and legislative and regulatory requirements </w:t>
            </w:r>
          </w:p>
          <w:p w:rsidR="00000000" w:rsidP="001A0860">
            <w:pPr>
              <w:pStyle w:val="List"/>
              <w:rPr>
                <w:lang w:val="en-NZ"/>
              </w:rPr>
            </w:pPr>
            <w:r w:rsidRPr="001A0860">
              <w:t xml:space="preserve">2.5 Confirm documents can be accepted and registered with required stakeholders </w:t>
            </w:r>
          </w:p>
        </w:tc>
      </w:tr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List"/>
              <w:rPr>
                <w:lang w:val="en-NZ"/>
              </w:rPr>
            </w:pPr>
            <w:r w:rsidRPr="001A0860">
              <w:t>3. Execute credit contract and prepare for settlement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860" w:rsidP="001A0860">
            <w:pPr>
              <w:pStyle w:val="List"/>
            </w:pPr>
            <w:r w:rsidRPr="001A0860">
              <w:t xml:space="preserve">3.1 Confirm with client that credit contract has been executed </w:t>
            </w:r>
          </w:p>
          <w:p w:rsidR="00000000" w:rsidRPr="001A0860" w:rsidP="001A0860">
            <w:pPr>
              <w:pStyle w:val="List"/>
            </w:pPr>
            <w:r w:rsidRPr="001A0860">
              <w:t xml:space="preserve">3.2 Assist client in submitting credit contract and required documents </w:t>
            </w:r>
          </w:p>
          <w:p w:rsidR="00000000" w:rsidRPr="001A0860" w:rsidP="001A0860">
            <w:pPr>
              <w:pStyle w:val="List"/>
            </w:pPr>
            <w:r w:rsidRPr="001A0860">
              <w:t>3.3 Communicate payment and stamp duty information to client</w:t>
            </w:r>
          </w:p>
          <w:p w:rsidR="00000000" w:rsidRPr="001A0860" w:rsidP="001A0860">
            <w:pPr>
              <w:pStyle w:val="List"/>
            </w:pPr>
            <w:r w:rsidRPr="001A0860">
              <w:t>3.4 Confirm client makes required payments prior to settlem</w:t>
            </w:r>
            <w:r w:rsidRPr="001A0860">
              <w:t>ent</w:t>
            </w:r>
          </w:p>
        </w:tc>
      </w:tr>
    </w:tbl>
    <w:p w:rsidR="00000000" w:rsidRPr="001A0860" w:rsidP="001A0860">
      <w:pPr>
        <w:pStyle w:val="BodyText"/>
      </w:pPr>
    </w:p>
    <w:p w:rsidR="00000000" w:rsidRPr="001A0860" w:rsidP="001A0860">
      <w:pPr>
        <w:pStyle w:val="AllowPageBreak"/>
      </w:pPr>
    </w:p>
    <w:p w:rsidR="00000000" w:rsidRPr="001A0860" w:rsidP="001A0860">
      <w:pPr>
        <w:pStyle w:val="Heading1"/>
      </w:pPr>
      <w:bookmarkStart w:id="5" w:name="O_1156758"/>
      <w:bookmarkEnd w:id="5"/>
      <w:r w:rsidRPr="001A0860">
        <w:t>Foundation Skills</w:t>
      </w:r>
    </w:p>
    <w:p w:rsidR="00000000" w:rsidRPr="005E305B" w:rsidP="005E305B">
      <w:pPr>
        <w:pStyle w:val="BodyText"/>
        <w:rPr>
          <w:i/>
        </w:rPr>
      </w:pPr>
      <w:r w:rsidRPr="005E305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860" w:rsidP="001A0860">
            <w:pPr>
              <w:pStyle w:val="BodyText"/>
            </w:pPr>
            <w:r w:rsidRPr="001A0860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BodyText"/>
              <w:rPr>
                <w:lang w:val="en-NZ"/>
              </w:rPr>
            </w:pPr>
            <w:r w:rsidRPr="001A0860">
              <w:rPr>
                <w:rStyle w:val="SpecialBold"/>
              </w:rPr>
              <w:t>DESCRIPTION</w:t>
            </w:r>
          </w:p>
        </w:tc>
      </w:tr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BodyText"/>
              <w:rPr>
                <w:lang w:val="en-NZ"/>
              </w:rPr>
            </w:pPr>
            <w:r w:rsidRPr="001A0860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0860" w:rsidP="001A0860">
            <w:pPr>
              <w:pStyle w:val="ListBullet"/>
            </w:pPr>
            <w:r w:rsidRPr="001A0860">
              <w:t>Performs mathematical calculations to analyse and check financial and numerical information for accuracy and completeness</w:t>
            </w:r>
          </w:p>
          <w:p w:rsidR="00000000" w:rsidP="001A0860">
            <w:pPr>
              <w:pStyle w:val="ListBullet"/>
              <w:rPr>
                <w:lang w:val="en-NZ"/>
              </w:rPr>
            </w:pPr>
            <w:r w:rsidRPr="001A0860">
              <w:t>Checks calculations and results using calculators</w:t>
            </w:r>
          </w:p>
        </w:tc>
      </w:tr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BodyText"/>
              <w:rPr>
                <w:lang w:val="en-NZ"/>
              </w:rPr>
            </w:pPr>
            <w:r w:rsidRPr="001A0860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0860" w:rsidP="001A0860">
            <w:pPr>
              <w:pStyle w:val="ListBullet"/>
            </w:pPr>
            <w:r w:rsidRPr="001A0860">
              <w:t>Provides clear and explicit information and instructions to oth</w:t>
            </w:r>
            <w:r w:rsidRPr="001A0860">
              <w:t>ers</w:t>
            </w:r>
          </w:p>
          <w:p w:rsidR="00000000" w:rsidRPr="001A0860" w:rsidP="001A0860">
            <w:pPr>
              <w:pStyle w:val="ListBullet"/>
            </w:pPr>
            <w:r w:rsidRPr="001A0860">
              <w:t>Confirms and clarifies requirements using active listening and questioning</w:t>
            </w:r>
          </w:p>
          <w:p w:rsidR="00000000" w:rsidP="001A0860">
            <w:pPr>
              <w:pStyle w:val="ListBullet"/>
              <w:rPr>
                <w:lang w:val="en-NZ"/>
              </w:rPr>
            </w:pPr>
            <w:r w:rsidRPr="001A0860">
              <w:t>Adapts personal communication style to show respect for the values, beliefs and cultural expectations of others</w:t>
            </w:r>
          </w:p>
        </w:tc>
      </w:tr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BodyText"/>
              <w:rPr>
                <w:lang w:val="en-NZ"/>
              </w:rPr>
            </w:pPr>
            <w:r w:rsidRPr="001A0860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0860">
            <w:pPr>
              <w:pStyle w:val="ListBullet"/>
              <w:rPr>
                <w:lang w:val="en-NZ"/>
              </w:rPr>
            </w:pPr>
            <w:r w:rsidRPr="001A0860">
              <w:t>Checks documents for accuracy and correct formatting</w:t>
            </w:r>
          </w:p>
        </w:tc>
      </w:tr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BodyText"/>
              <w:rPr>
                <w:lang w:val="en-NZ"/>
              </w:rPr>
            </w:pPr>
            <w:r w:rsidRPr="001A0860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0860" w:rsidP="001A0860">
            <w:pPr>
              <w:pStyle w:val="ListBullet"/>
            </w:pPr>
            <w:r w:rsidRPr="001A0860">
              <w:t>Identifies and follows organisational protocols and meets expectations</w:t>
            </w:r>
          </w:p>
          <w:p w:rsidR="00000000" w:rsidP="001A0860">
            <w:pPr>
              <w:pStyle w:val="ListBullet"/>
              <w:rPr>
                <w:lang w:val="en-NZ"/>
              </w:rPr>
            </w:pPr>
            <w:r w:rsidRPr="001A0860">
              <w:t>Monitors adherence to legal and regulatory obligations</w:t>
            </w:r>
          </w:p>
        </w:tc>
      </w:tr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BodyText"/>
              <w:rPr>
                <w:lang w:val="en-NZ"/>
              </w:rPr>
            </w:pPr>
            <w:r w:rsidRPr="001A0860">
              <w:t>Teamwork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0860" w:rsidP="001A0860">
            <w:pPr>
              <w:pStyle w:val="ListBullet"/>
            </w:pPr>
            <w:r w:rsidRPr="001A0860">
              <w:t>Collaborates with others to achieve joint outcomes</w:t>
            </w:r>
          </w:p>
          <w:p w:rsidR="00000000" w:rsidP="001A0860">
            <w:pPr>
              <w:pStyle w:val="ListBullet"/>
              <w:rPr>
                <w:lang w:val="en-NZ"/>
              </w:rPr>
            </w:pPr>
            <w:r w:rsidRPr="001A0860">
              <w:t>Selects and uses appropriate communication conventi</w:t>
            </w:r>
            <w:r w:rsidRPr="001A0860">
              <w:t>ons and protocols to liaise with clients, lenders and other stakeholders</w:t>
            </w:r>
          </w:p>
        </w:tc>
      </w:tr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BodyText"/>
              <w:rPr>
                <w:lang w:val="en-NZ"/>
              </w:rPr>
            </w:pPr>
            <w:r w:rsidRPr="001A0860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0860" w:rsidP="001A0860">
            <w:pPr>
              <w:pStyle w:val="ListBullet"/>
            </w:pPr>
            <w:r w:rsidRPr="001A0860">
              <w:t>Accesses, enters and stores information using digital technologies</w:t>
            </w:r>
          </w:p>
        </w:tc>
      </w:tr>
    </w:tbl>
    <w:p w:rsidR="00000000" w:rsidRPr="001A0860" w:rsidP="001A0860">
      <w:pPr>
        <w:pStyle w:val="BodyText"/>
      </w:pPr>
    </w:p>
    <w:p w:rsidR="00000000" w:rsidRPr="001A0860" w:rsidP="001A0860">
      <w:pPr>
        <w:pStyle w:val="AllowPageBreak"/>
      </w:pPr>
    </w:p>
    <w:p w:rsidR="00000000" w:rsidRPr="001A0860" w:rsidP="001A0860">
      <w:pPr>
        <w:pStyle w:val="Heading1"/>
      </w:pPr>
      <w:bookmarkStart w:id="6" w:name="O_1156757"/>
      <w:bookmarkEnd w:id="6"/>
      <w:r w:rsidRPr="001A0860">
        <w:t>Unit Mapping Information</w:t>
      </w:r>
    </w:p>
    <w:p w:rsidR="00000000" w:rsidRPr="001A0860" w:rsidP="005E305B">
      <w:pPr>
        <w:pStyle w:val="BodyText"/>
      </w:pPr>
      <w:r w:rsidRPr="001A0860">
        <w:t>No equivalent unit. Supersedes and is not equivalent to FNSFMB501 Settle applications and loan arrangements in the finance and mortgage broking industry.</w:t>
      </w:r>
    </w:p>
    <w:p w:rsidR="00000000" w:rsidRPr="001A0860" w:rsidP="001A0860">
      <w:pPr>
        <w:pStyle w:val="Heading1"/>
      </w:pPr>
      <w:bookmarkStart w:id="7" w:name="O_1156750"/>
      <w:bookmarkEnd w:id="7"/>
      <w:r w:rsidRPr="001A0860">
        <w:t>Links</w:t>
      </w:r>
    </w:p>
    <w:p w:rsidR="00000000" w:rsidRPr="001A0860" w:rsidP="005E305B">
      <w:pPr>
        <w:pStyle w:val="BodyText"/>
      </w:pPr>
      <w:r w:rsidRPr="001A08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E560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A0860" w:rsidP="005E305B">
      <w:pPr>
        <w:pStyle w:val="BodyText"/>
        <w:sectPr w:rsidSect="001A08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0860" w:rsidP="001A0860">
      <w:pPr>
        <w:pStyle w:val="SuperHeading"/>
      </w:pPr>
      <w:r w:rsidRPr="001A0860">
        <w:t>Assessment Requirements for FNSFMB511 Implement credit contracts in preparation for settlement</w:t>
      </w:r>
    </w:p>
    <w:p w:rsidR="00000000" w:rsidRPr="001A0860" w:rsidP="001A0860">
      <w:pPr>
        <w:pStyle w:val="Heading1"/>
      </w:pPr>
      <w:bookmarkStart w:id="8" w:name="O_1156752"/>
      <w:bookmarkEnd w:id="8"/>
      <w:r w:rsidRPr="001A0860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860" w:rsidP="001A0860">
            <w:pPr>
              <w:pStyle w:val="BodyText"/>
            </w:pPr>
            <w:r w:rsidRPr="001A0860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BodyText"/>
              <w:rPr>
                <w:lang w:val="en-NZ"/>
              </w:rPr>
            </w:pPr>
            <w:r w:rsidRPr="001A0860">
              <w:rPr>
                <w:rStyle w:val="SpecialBold"/>
              </w:rPr>
              <w:t>Comments</w:t>
            </w:r>
          </w:p>
        </w:tc>
      </w:tr>
      <w:tr w:rsidTr="001A08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860">
            <w:pPr>
              <w:pStyle w:val="BodyText"/>
              <w:rPr>
                <w:lang w:val="en-NZ"/>
              </w:rPr>
            </w:pPr>
            <w:r w:rsidRPr="001A0860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860" w:rsidP="001A0860">
            <w:pPr>
              <w:pStyle w:val="BodyText"/>
            </w:pPr>
            <w:r w:rsidRPr="001A0860">
              <w:t>This version first released with FNS Financial Services Training Package Version 6.0.</w:t>
            </w:r>
          </w:p>
        </w:tc>
      </w:tr>
    </w:tbl>
    <w:p w:rsidR="00000000" w:rsidRPr="001A0860" w:rsidP="001A0860">
      <w:pPr>
        <w:pStyle w:val="BodyText"/>
      </w:pPr>
    </w:p>
    <w:p w:rsidR="00000000" w:rsidRPr="001A0860" w:rsidP="001A0860">
      <w:pPr>
        <w:pStyle w:val="AllowPageBreak"/>
      </w:pPr>
    </w:p>
    <w:p w:rsidR="00000000" w:rsidRPr="001A0860" w:rsidP="001A0860">
      <w:pPr>
        <w:pStyle w:val="Heading1"/>
      </w:pPr>
      <w:bookmarkStart w:id="9" w:name="O_1156755"/>
      <w:bookmarkEnd w:id="9"/>
      <w:r w:rsidRPr="001A0860">
        <w:t>Performance Evidence</w:t>
      </w:r>
    </w:p>
    <w:p w:rsidR="00000000" w:rsidRPr="001A0860" w:rsidP="005E305B">
      <w:pPr>
        <w:pStyle w:val="BodyText"/>
      </w:pPr>
      <w:r w:rsidRPr="001A0860">
        <w:t>The candidate must demonstrate the ability to complete the tasks outlined in the elements, performance criteria and foundation skills of this unit, including evidence of the ability to:</w:t>
      </w:r>
    </w:p>
    <w:p w:rsidR="00000000" w:rsidRPr="001A0860" w:rsidP="001A0860">
      <w:pPr>
        <w:pStyle w:val="ListBullet"/>
      </w:pPr>
      <w:r w:rsidRPr="001A0860">
        <w:t>implement credit contracts and prepare for loan settlements for at le</w:t>
      </w:r>
      <w:r w:rsidRPr="001A0860">
        <w:t>ast three different clients.</w:t>
      </w:r>
    </w:p>
    <w:p w:rsidR="00000000" w:rsidRPr="001A0860" w:rsidP="001A0860">
      <w:pPr>
        <w:pStyle w:val="List"/>
      </w:pPr>
    </w:p>
    <w:p w:rsidR="00000000" w:rsidRPr="001A0860" w:rsidP="005E305B">
      <w:pPr>
        <w:pStyle w:val="BodyText"/>
      </w:pPr>
      <w:r w:rsidRPr="001A0860">
        <w:t>In the course of the above, the candidate must:</w:t>
      </w:r>
    </w:p>
    <w:p w:rsidR="00000000" w:rsidRPr="001A0860" w:rsidP="001A0860">
      <w:pPr>
        <w:pStyle w:val="ListBullet"/>
      </w:pPr>
      <w:r w:rsidRPr="001A0860">
        <w:t>confirm credit contracts have correct details before execution including, where applicable, property settlement date and security</w:t>
      </w:r>
    </w:p>
    <w:p w:rsidR="00000000" w:rsidRPr="001A0860" w:rsidP="001A0860">
      <w:pPr>
        <w:pStyle w:val="ListBullet"/>
      </w:pPr>
      <w:r w:rsidRPr="001A0860">
        <w:t>adhere to legislative and regulatory requirements</w:t>
      </w:r>
    </w:p>
    <w:p w:rsidR="00000000" w:rsidRPr="001A0860" w:rsidP="001A0860">
      <w:pPr>
        <w:pStyle w:val="ListBullet"/>
      </w:pPr>
      <w:r w:rsidRPr="001A0860">
        <w:t>confirm credit contracts are complete, signed, witnessed and dated.</w:t>
      </w:r>
    </w:p>
    <w:p w:rsidR="00000000" w:rsidRPr="001A0860" w:rsidP="001A0860">
      <w:pPr>
        <w:pStyle w:val="AllowPageBreak"/>
      </w:pPr>
    </w:p>
    <w:p w:rsidR="00000000" w:rsidRPr="001A0860" w:rsidP="001A0860">
      <w:pPr>
        <w:pStyle w:val="Heading1"/>
      </w:pPr>
      <w:bookmarkStart w:id="10" w:name="O_1156754"/>
      <w:bookmarkEnd w:id="10"/>
      <w:r w:rsidRPr="001A0860">
        <w:t>Knowledge Evidence</w:t>
      </w:r>
    </w:p>
    <w:p w:rsidR="00000000" w:rsidRPr="001A0860" w:rsidP="005E305B">
      <w:pPr>
        <w:pStyle w:val="BodyText"/>
      </w:pPr>
      <w:r w:rsidRPr="001A0860">
        <w:t xml:space="preserve">The candidate must be able to demonstrate knowledge to complete the tasks outlined in the elements, </w:t>
      </w:r>
      <w:r w:rsidRPr="001A0860">
        <w:t>performance criteria and foundation skills of this unit, including knowledge of:</w:t>
      </w:r>
    </w:p>
    <w:p w:rsidR="00000000" w:rsidRPr="001A0860" w:rsidP="001A0860">
      <w:pPr>
        <w:pStyle w:val="ListBullet"/>
      </w:pPr>
      <w:r w:rsidRPr="001A0860">
        <w:t>pre-settlement conditions required by lenders including gaining consent of prior mortgagee if second mortgage security is being taken</w:t>
      </w:r>
    </w:p>
    <w:p w:rsidR="00000000" w:rsidRPr="001A0860" w:rsidP="001A0860">
      <w:pPr>
        <w:pStyle w:val="ListBullet"/>
      </w:pPr>
      <w:r w:rsidRPr="001A0860">
        <w:t>documentation required by lenders, inclu</w:t>
      </w:r>
      <w:r w:rsidRPr="001A0860">
        <w:t xml:space="preserve">ding: </w:t>
      </w:r>
    </w:p>
    <w:p w:rsidR="00000000" w:rsidRPr="001A0860" w:rsidP="001A0860">
      <w:pPr>
        <w:pStyle w:val="ListBullet2"/>
      </w:pPr>
      <w:r w:rsidRPr="001A0860">
        <w:t>credit check authority signed</w:t>
      </w:r>
    </w:p>
    <w:p w:rsidR="00000000" w:rsidRPr="001A0860" w:rsidP="001A0860">
      <w:pPr>
        <w:pStyle w:val="ListBullet2"/>
      </w:pPr>
      <w:r w:rsidRPr="001A0860">
        <w:t>guarantees</w:t>
      </w:r>
    </w:p>
    <w:p w:rsidR="00000000" w:rsidRPr="001A0860" w:rsidP="001A0860">
      <w:pPr>
        <w:pStyle w:val="ListBullet2"/>
      </w:pPr>
      <w:r w:rsidRPr="001A0860">
        <w:t>loan contract</w:t>
      </w:r>
    </w:p>
    <w:p w:rsidR="00000000" w:rsidRPr="001A0860" w:rsidP="001A0860">
      <w:pPr>
        <w:pStyle w:val="ListBullet2"/>
      </w:pPr>
      <w:r w:rsidRPr="001A0860">
        <w:t>periodical payment authority</w:t>
      </w:r>
    </w:p>
    <w:p w:rsidR="00000000" w:rsidRPr="001A0860" w:rsidP="001A0860">
      <w:pPr>
        <w:pStyle w:val="ListBullet2"/>
      </w:pPr>
      <w:r w:rsidRPr="001A0860">
        <w:t>signed application form</w:t>
      </w:r>
    </w:p>
    <w:p w:rsidR="00000000" w:rsidRPr="001A0860" w:rsidP="001A0860">
      <w:pPr>
        <w:pStyle w:val="ListBullet"/>
      </w:pPr>
      <w:r w:rsidRPr="001A0860">
        <w:t>pre-settlement evidence required by lenders</w:t>
      </w:r>
    </w:p>
    <w:p w:rsidR="00000000" w:rsidRPr="001A0860" w:rsidP="001A0860">
      <w:pPr>
        <w:pStyle w:val="ListBullet"/>
      </w:pPr>
      <w:r w:rsidRPr="001A0860">
        <w:t xml:space="preserve">pre-settlement undertakings by the borrower required by lenders, including: </w:t>
      </w:r>
    </w:p>
    <w:p w:rsidR="00000000" w:rsidRPr="001A0860" w:rsidP="001A0860">
      <w:pPr>
        <w:pStyle w:val="ListBullet2"/>
      </w:pPr>
      <w:r w:rsidRPr="001A0860">
        <w:t>sale and settlement of other property</w:t>
      </w:r>
    </w:p>
    <w:p w:rsidR="00000000" w:rsidRPr="001A0860" w:rsidP="001A0860">
      <w:pPr>
        <w:pStyle w:val="ListBullet2"/>
      </w:pPr>
      <w:r w:rsidRPr="001A0860">
        <w:t>repayment of other debts</w:t>
      </w:r>
    </w:p>
    <w:p w:rsidR="00000000" w:rsidRPr="001A0860" w:rsidP="001A0860">
      <w:pPr>
        <w:pStyle w:val="ListBullet2"/>
      </w:pPr>
      <w:r w:rsidRPr="001A0860">
        <w:t>provision of evidence of insurance</w:t>
      </w:r>
    </w:p>
    <w:p w:rsidR="00000000" w:rsidRPr="001A0860" w:rsidP="001A0860">
      <w:pPr>
        <w:pStyle w:val="ListBullet"/>
      </w:pPr>
      <w:r w:rsidRPr="001A0860">
        <w:t>key features of industry codes of practice, legislative, regulatory and statutory requirements, including:</w:t>
      </w:r>
    </w:p>
    <w:p w:rsidR="00000000" w:rsidRPr="001A0860" w:rsidP="001A0860">
      <w:pPr>
        <w:pStyle w:val="ListBullet2"/>
      </w:pPr>
      <w:r w:rsidRPr="001A0860">
        <w:t>National Credit Code</w:t>
      </w:r>
    </w:p>
    <w:p w:rsidR="00000000" w:rsidRPr="001A0860" w:rsidP="001A0860">
      <w:pPr>
        <w:pStyle w:val="ListBullet2"/>
      </w:pPr>
      <w:r w:rsidRPr="001A0860">
        <w:t>privacy legislation</w:t>
      </w:r>
    </w:p>
    <w:p w:rsidR="00000000" w:rsidRPr="001A0860" w:rsidP="001A0860">
      <w:pPr>
        <w:pStyle w:val="ListBullet2"/>
      </w:pPr>
      <w:r w:rsidRPr="001A0860">
        <w:t>credit l</w:t>
      </w:r>
      <w:r w:rsidRPr="001A0860">
        <w:t>egislation</w:t>
      </w:r>
    </w:p>
    <w:p w:rsidR="00000000" w:rsidRPr="001A0860" w:rsidP="001A0860">
      <w:pPr>
        <w:pStyle w:val="ListBullet2"/>
      </w:pPr>
      <w:r w:rsidRPr="001A0860">
        <w:t>best interest duty</w:t>
      </w:r>
    </w:p>
    <w:p w:rsidR="00000000" w:rsidRPr="001A0860" w:rsidP="001A0860">
      <w:pPr>
        <w:pStyle w:val="ListBullet"/>
      </w:pPr>
      <w:r w:rsidRPr="001A0860">
        <w:t>organisational policies and procedures relating to implementing and executing credit contracts and settling applications and loan arrangements</w:t>
      </w:r>
    </w:p>
    <w:p w:rsidR="00000000" w:rsidRPr="001A0860" w:rsidP="001A0860">
      <w:pPr>
        <w:pStyle w:val="ListBullet"/>
      </w:pPr>
      <w:r w:rsidRPr="001A0860">
        <w:t>role of various parties involved in the settlement process</w:t>
      </w:r>
    </w:p>
    <w:p w:rsidR="00000000" w:rsidRPr="001A0860" w:rsidP="001A0860">
      <w:pPr>
        <w:pStyle w:val="ListBullet"/>
      </w:pPr>
      <w:r w:rsidRPr="001A0860">
        <w:t>settlement is</w:t>
      </w:r>
      <w:r w:rsidRPr="001A0860">
        <w:t>sues that can occur</w:t>
      </w:r>
    </w:p>
    <w:p w:rsidR="00000000" w:rsidRPr="001A0860" w:rsidP="001A0860">
      <w:pPr>
        <w:pStyle w:val="ListBullet"/>
      </w:pPr>
      <w:r w:rsidRPr="001A0860">
        <w:t>steps in process of registering security documentation</w:t>
      </w:r>
    </w:p>
    <w:p w:rsidR="00000000" w:rsidRPr="001A0860" w:rsidP="001A0860">
      <w:pPr>
        <w:pStyle w:val="ListBullet"/>
      </w:pPr>
      <w:r w:rsidRPr="001A0860">
        <w:t>steps required to open account for disbursement of funds.</w:t>
      </w:r>
    </w:p>
    <w:p w:rsidR="00000000" w:rsidRPr="001A0860" w:rsidP="001A0860">
      <w:pPr>
        <w:pStyle w:val="AllowPageBreak"/>
      </w:pPr>
    </w:p>
    <w:p w:rsidR="00000000" w:rsidRPr="001A0860" w:rsidP="001A0860">
      <w:pPr>
        <w:pStyle w:val="Heading1"/>
      </w:pPr>
      <w:bookmarkStart w:id="11" w:name="O_1156753"/>
      <w:bookmarkEnd w:id="11"/>
      <w:r w:rsidRPr="001A0860">
        <w:t>Assessment Conditions</w:t>
      </w:r>
    </w:p>
    <w:p w:rsidR="00000000" w:rsidRPr="001A0860" w:rsidP="005E305B">
      <w:pPr>
        <w:pStyle w:val="BodyText"/>
      </w:pPr>
      <w:r w:rsidRPr="001A0860">
        <w:t>Skills in this unit must be demonstrated in a workplace or simulated environment w</w:t>
      </w:r>
      <w:r w:rsidRPr="001A0860">
        <w:t xml:space="preserve">here the conditions are typical of those in a working environment in this industry. </w:t>
      </w:r>
    </w:p>
    <w:p w:rsidR="00000000" w:rsidRPr="001A0860" w:rsidP="005E305B">
      <w:pPr>
        <w:pStyle w:val="BodyText"/>
      </w:pPr>
      <w:r w:rsidRPr="001A0860">
        <w:t>This includes access to:</w:t>
      </w:r>
    </w:p>
    <w:p w:rsidR="00000000" w:rsidRPr="001A0860" w:rsidP="001A0860">
      <w:pPr>
        <w:pStyle w:val="ListBullet"/>
      </w:pPr>
      <w:r w:rsidRPr="001A0860">
        <w:t>office equipment, technology, software and consumables</w:t>
      </w:r>
    </w:p>
    <w:p w:rsidR="00000000" w:rsidRPr="001A0860" w:rsidP="001A0860">
      <w:pPr>
        <w:pStyle w:val="ListBullet"/>
      </w:pPr>
      <w:r w:rsidRPr="001A0860">
        <w:t>credit providers requirements for credit contract execution, loan settlement, security pre</w:t>
      </w:r>
      <w:r w:rsidRPr="001A0860">
        <w:t>paration and registration</w:t>
      </w:r>
    </w:p>
    <w:p w:rsidR="00000000" w:rsidRPr="001A0860" w:rsidP="001A0860">
      <w:pPr>
        <w:pStyle w:val="ListBullet"/>
      </w:pPr>
      <w:r w:rsidRPr="001A0860">
        <w:t>legislation and regulations related to loan applications, securities and settlement arrangements.</w:t>
      </w:r>
    </w:p>
    <w:p w:rsidR="00000000" w:rsidRPr="001A0860" w:rsidP="001A0860">
      <w:pPr>
        <w:pStyle w:val="List"/>
      </w:pPr>
    </w:p>
    <w:p w:rsidR="00000000" w:rsidRPr="001A0860" w:rsidP="005E305B">
      <w:pPr>
        <w:pStyle w:val="BodyText"/>
      </w:pPr>
      <w:r w:rsidRPr="001A0860">
        <w:t>Assessors of this unit must satisfy the requirements for assessors in applicable vocational education and training l</w:t>
      </w:r>
      <w:r w:rsidRPr="001A0860">
        <w:t xml:space="preserve">egislation, frameworks and/or standards. </w:t>
      </w:r>
    </w:p>
    <w:p w:rsidR="00000000" w:rsidRPr="001A0860" w:rsidP="001A0860">
      <w:pPr>
        <w:pStyle w:val="Heading1"/>
      </w:pPr>
      <w:bookmarkStart w:id="12" w:name="O_1156751"/>
      <w:bookmarkEnd w:id="12"/>
      <w:r w:rsidRPr="001A0860">
        <w:t>Links</w:t>
      </w:r>
    </w:p>
    <w:p w:rsidR="00000000" w:rsidRPr="001A0860" w:rsidP="005E305B">
      <w:pPr>
        <w:pStyle w:val="BodyText"/>
      </w:pPr>
      <w:r w:rsidRPr="001A08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E560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A0860" w:rsidP="001A0860"/>
    <w:sectPr w:rsidSect="001A08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60" w:rsidRPr="005E305B" w:rsidP="005E3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5B" w:rsidP="001A0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305B" w:rsidP="001A0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305B" w:rsidP="001A08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60" w:rsidP="001A0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305B">
      <w:t>Approved</w:t>
    </w:r>
    <w:r w:rsidR="005E30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30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305B">
      <w:rPr>
        <w:noProof/>
      </w:rPr>
      <w:t>4</w:t>
    </w:r>
    <w:r>
      <w:rPr>
        <w:noProof/>
      </w:rPr>
      <w:fldChar w:fldCharType="end"/>
    </w:r>
  </w:p>
  <w:p w:rsidR="001A0860" w:rsidP="001A0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30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305B">
      <w:t>Future Skills Organisation</w:t>
    </w:r>
    <w:r w:rsidR="005E305B">
      <w:fldChar w:fldCharType="end"/>
    </w:r>
  </w:p>
  <w:p w:rsidR="001A0860" w:rsidP="001A08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860" w:rsidRPr="005E305B" w:rsidP="005E3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5B" w:rsidRPr="002D2AF8" w:rsidP="001A0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FNSFMB511 Implement credit contracts in preparation for settlement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305B" w:rsidP="001A08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60" w:rsidRPr="002D2AF8" w:rsidP="001A0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305B">
      <w:t>FNSFMB511 Implement credit contracts in preparation for settlement</w:t>
    </w:r>
    <w:r w:rsidR="005E30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305B">
      <w:rPr>
        <w:noProof/>
      </w:rPr>
      <w:t>2 March 2025</w:t>
    </w:r>
    <w:r>
      <w:fldChar w:fldCharType="end"/>
    </w:r>
  </w:p>
  <w:p w:rsidR="001A0860" w:rsidP="001A08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227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765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803F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8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8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8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8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8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8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8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8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8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8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8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860"/>
  </w:style>
  <w:style w:type="character" w:customStyle="1" w:styleId="Heading1Char">
    <w:name w:val="Heading 1 Char"/>
    <w:basedOn w:val="DefaultParagraphFont"/>
    <w:link w:val="Heading1"/>
    <w:rsid w:val="001A08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8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8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08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08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0860"/>
    <w:rPr>
      <w:b/>
      <w:spacing w:val="0"/>
    </w:rPr>
  </w:style>
  <w:style w:type="paragraph" w:styleId="ListBullet2">
    <w:name w:val="List Bullet 2"/>
    <w:basedOn w:val="List2"/>
    <w:rsid w:val="001A08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0860"/>
    <w:rPr>
      <w:i/>
    </w:rPr>
  </w:style>
  <w:style w:type="paragraph" w:customStyle="1" w:styleId="SuperHeading">
    <w:name w:val="SuperHeading"/>
    <w:basedOn w:val="Normal"/>
    <w:rsid w:val="001A08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8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8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8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8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8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8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8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8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8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8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8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8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8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8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8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08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8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8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8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08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8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8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8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8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8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8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8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8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08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8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8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860"/>
  </w:style>
  <w:style w:type="paragraph" w:styleId="TableofFigures">
    <w:name w:val="table of figures"/>
    <w:basedOn w:val="Normal"/>
    <w:next w:val="Normal"/>
    <w:semiHidden/>
    <w:rsid w:val="001A08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8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0860"/>
    <w:rPr>
      <w:rFonts w:ascii="Wingdings" w:hAnsi="Wingdings"/>
    </w:rPr>
  </w:style>
  <w:style w:type="paragraph" w:customStyle="1" w:styleId="TableHeading">
    <w:name w:val="Table Heading"/>
    <w:basedOn w:val="HeadingBase"/>
    <w:rsid w:val="001A08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860"/>
    <w:rPr>
      <w:color w:val="0033CC"/>
      <w:u w:val="none"/>
    </w:rPr>
  </w:style>
  <w:style w:type="paragraph" w:customStyle="1" w:styleId="BodyTextRight">
    <w:name w:val="Body Text Right"/>
    <w:basedOn w:val="BodyText"/>
    <w:rsid w:val="001A08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8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8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8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8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8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860"/>
    <w:rPr>
      <w:sz w:val="32"/>
    </w:rPr>
  </w:style>
  <w:style w:type="paragraph" w:customStyle="1" w:styleId="HeadingProcedure">
    <w:name w:val="Heading Procedure"/>
    <w:basedOn w:val="HeadingBase"/>
    <w:next w:val="Normal"/>
    <w:rsid w:val="001A08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860"/>
    <w:pPr>
      <w:spacing w:before="60" w:after="60"/>
    </w:pPr>
  </w:style>
  <w:style w:type="paragraph" w:styleId="ListContinue">
    <w:name w:val="List Continue"/>
    <w:basedOn w:val="List"/>
    <w:rsid w:val="001A0860"/>
    <w:pPr>
      <w:ind w:firstLine="0"/>
    </w:pPr>
  </w:style>
  <w:style w:type="paragraph" w:customStyle="1" w:styleId="ListNote">
    <w:name w:val="List Note"/>
    <w:basedOn w:val="List"/>
    <w:rsid w:val="001A08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8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8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860"/>
    <w:rPr>
      <w:rFonts w:ascii="Courier New" w:hAnsi="Courier New"/>
    </w:rPr>
  </w:style>
  <w:style w:type="paragraph" w:customStyle="1" w:styleId="NoteBullet">
    <w:name w:val="Note Bullet"/>
    <w:basedOn w:val="Note"/>
    <w:rsid w:val="001A08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8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8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8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8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08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8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860"/>
    <w:rPr>
      <w:b/>
      <w:smallCaps/>
    </w:rPr>
  </w:style>
  <w:style w:type="paragraph" w:customStyle="1" w:styleId="TableListNumber">
    <w:name w:val="Table List Number"/>
    <w:basedOn w:val="ListNumber"/>
    <w:rsid w:val="001A08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8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860"/>
    <w:pPr>
      <w:numPr>
        <w:numId w:val="9"/>
      </w:numPr>
    </w:pPr>
  </w:style>
  <w:style w:type="paragraph" w:customStyle="1" w:styleId="ListAlpha2">
    <w:name w:val="List Alpha 2"/>
    <w:basedOn w:val="List2"/>
    <w:rsid w:val="001A0860"/>
    <w:pPr>
      <w:numPr>
        <w:numId w:val="8"/>
      </w:numPr>
    </w:pPr>
  </w:style>
  <w:style w:type="paragraph" w:styleId="List2">
    <w:name w:val="List 2"/>
    <w:basedOn w:val="BodyText"/>
    <w:rsid w:val="001A08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8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8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8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8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8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0860"/>
    <w:pPr>
      <w:numPr>
        <w:numId w:val="4"/>
      </w:numPr>
    </w:pPr>
  </w:style>
  <w:style w:type="paragraph" w:styleId="ListContinue2">
    <w:name w:val="List Continue 2"/>
    <w:basedOn w:val="List2"/>
    <w:rsid w:val="001A0860"/>
    <w:pPr>
      <w:ind w:firstLine="0"/>
    </w:pPr>
  </w:style>
  <w:style w:type="paragraph" w:styleId="ListContinue3">
    <w:name w:val="List Continue 3"/>
    <w:basedOn w:val="List3"/>
    <w:rsid w:val="001A0860"/>
    <w:pPr>
      <w:ind w:left="1021" w:firstLine="0"/>
    </w:pPr>
  </w:style>
  <w:style w:type="paragraph" w:styleId="ListContinue4">
    <w:name w:val="List Continue 4"/>
    <w:basedOn w:val="List4"/>
    <w:rsid w:val="001A0860"/>
    <w:pPr>
      <w:ind w:firstLine="0"/>
    </w:pPr>
  </w:style>
  <w:style w:type="paragraph" w:styleId="ListContinue5">
    <w:name w:val="List Continue 5"/>
    <w:basedOn w:val="List5"/>
    <w:rsid w:val="001A0860"/>
    <w:pPr>
      <w:ind w:firstLine="0"/>
    </w:pPr>
  </w:style>
  <w:style w:type="paragraph" w:styleId="ListNumber3">
    <w:name w:val="List Number 3"/>
    <w:basedOn w:val="List3"/>
    <w:rsid w:val="001A0860"/>
    <w:pPr>
      <w:numPr>
        <w:numId w:val="5"/>
      </w:numPr>
    </w:pPr>
  </w:style>
  <w:style w:type="paragraph" w:styleId="ListNumber4">
    <w:name w:val="List Number 4"/>
    <w:basedOn w:val="List4"/>
    <w:rsid w:val="001A0860"/>
    <w:pPr>
      <w:numPr>
        <w:numId w:val="6"/>
      </w:numPr>
    </w:pPr>
  </w:style>
  <w:style w:type="paragraph" w:styleId="ListNumber5">
    <w:name w:val="List Number 5"/>
    <w:basedOn w:val="List5"/>
    <w:rsid w:val="001A0860"/>
    <w:pPr>
      <w:numPr>
        <w:numId w:val="7"/>
      </w:numPr>
    </w:pPr>
  </w:style>
  <w:style w:type="paragraph" w:styleId="BlockText">
    <w:name w:val="Block Text"/>
    <w:basedOn w:val="Normal"/>
    <w:rsid w:val="001A08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8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860"/>
    <w:rPr>
      <w:sz w:val="16"/>
      <w:vertAlign w:val="superscript"/>
    </w:rPr>
  </w:style>
  <w:style w:type="character" w:customStyle="1" w:styleId="Symbols">
    <w:name w:val="Symbols"/>
    <w:basedOn w:val="DefaultParagraphFont"/>
    <w:rsid w:val="001A0860"/>
    <w:rPr>
      <w:rFonts w:ascii="Symbol" w:hAnsi="Symbol"/>
    </w:rPr>
  </w:style>
  <w:style w:type="character" w:customStyle="1" w:styleId="MenuOptions">
    <w:name w:val="Menu Options"/>
    <w:basedOn w:val="DefaultParagraphFont"/>
    <w:rsid w:val="001A08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860"/>
    <w:rPr>
      <w:b/>
    </w:rPr>
  </w:style>
  <w:style w:type="character" w:customStyle="1" w:styleId="Underlined">
    <w:name w:val="Underlined"/>
    <w:basedOn w:val="DefaultParagraphFont"/>
    <w:rsid w:val="001A0860"/>
    <w:rPr>
      <w:u w:val="single"/>
    </w:rPr>
  </w:style>
  <w:style w:type="paragraph" w:customStyle="1" w:styleId="TableBodyTextRight">
    <w:name w:val="Table Body Text Right"/>
    <w:basedOn w:val="TableBodyText"/>
    <w:rsid w:val="001A08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860"/>
    <w:rPr>
      <w:sz w:val="18"/>
    </w:rPr>
  </w:style>
  <w:style w:type="paragraph" w:customStyle="1" w:styleId="BodySmallRight">
    <w:name w:val="Body Small Right"/>
    <w:basedOn w:val="BodyTextRight"/>
    <w:rsid w:val="001A0860"/>
    <w:rPr>
      <w:sz w:val="18"/>
      <w:szCs w:val="18"/>
    </w:rPr>
  </w:style>
  <w:style w:type="paragraph" w:customStyle="1" w:styleId="MarginEdition">
    <w:name w:val="Margin Edition"/>
    <w:basedOn w:val="MarginNote"/>
    <w:rsid w:val="001A08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860"/>
    <w:rPr>
      <w:sz w:val="2"/>
      <w:szCs w:val="2"/>
    </w:rPr>
  </w:style>
  <w:style w:type="character" w:customStyle="1" w:styleId="Small">
    <w:name w:val="Small"/>
    <w:basedOn w:val="DefaultParagraphFont"/>
    <w:rsid w:val="001A0860"/>
    <w:rPr>
      <w:sz w:val="16"/>
    </w:rPr>
  </w:style>
  <w:style w:type="paragraph" w:customStyle="1" w:styleId="WideTable">
    <w:name w:val="Wide Table"/>
    <w:basedOn w:val="Normal"/>
    <w:rsid w:val="001A08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860"/>
  </w:style>
  <w:style w:type="paragraph" w:styleId="Quote">
    <w:name w:val="Quote"/>
    <w:basedOn w:val="Heading1"/>
    <w:link w:val="QuoteChar"/>
    <w:qFormat/>
    <w:rsid w:val="001A08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8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860"/>
    <w:pPr>
      <w:pageBreakBefore/>
    </w:pPr>
  </w:style>
  <w:style w:type="paragraph" w:customStyle="1" w:styleId="Border">
    <w:name w:val="Border"/>
    <w:basedOn w:val="Normal"/>
    <w:qFormat/>
    <w:rsid w:val="001A08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8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8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8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8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8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8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8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8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860"/>
    <w:rPr>
      <w:u w:val="single"/>
    </w:rPr>
  </w:style>
  <w:style w:type="character" w:customStyle="1" w:styleId="BoldandItalics">
    <w:name w:val="Bold and Italics"/>
    <w:qFormat/>
    <w:rsid w:val="001A0860"/>
    <w:rPr>
      <w:b/>
      <w:i/>
      <w:u w:val="none"/>
    </w:rPr>
  </w:style>
  <w:style w:type="paragraph" w:styleId="BalloonText">
    <w:name w:val="Balloon Text"/>
    <w:basedOn w:val="Normal"/>
    <w:link w:val="BalloonTextChar"/>
    <w:rsid w:val="001A08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8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8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8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8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8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860"/>
    <w:pPr>
      <w:spacing w:before="0" w:after="0"/>
    </w:pPr>
  </w:style>
  <w:style w:type="paragraph" w:customStyle="1" w:styleId="BodyTextBold">
    <w:name w:val="Body Text Bold"/>
    <w:basedOn w:val="BodyText"/>
    <w:qFormat/>
    <w:rsid w:val="001A0860"/>
    <w:rPr>
      <w:b/>
    </w:rPr>
  </w:style>
  <w:style w:type="character" w:styleId="Hyperlink">
    <w:name w:val="Hyperlink"/>
    <w:basedOn w:val="DefaultParagraphFont"/>
    <w:uiPriority w:val="99"/>
    <w:unhideWhenUsed/>
    <w:rsid w:val="005E3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5986</Characters>
  <Application>Microsoft Office Word</Application>
  <DocSecurity>0</DocSecurity>
  <Lines>176</Lines>
  <Paragraphs>125</Paragraphs>
  <ScaleCrop>false</ScaleCrop>
  <Company>Author-it Software Corporation Ltd.</Company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FNSFMB511 Implement credit contracts in preparation for settlement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2025-03-01T20:44:00Z</dcterms:created>
  <dcterms:modified xsi:type="dcterms:W3CDTF">2025-03-01T20:44:00Z</dcterms:modified>
</cp:coreProperties>
</file>