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152" w:rsidP="002F2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FNSFMB504 Implement complex loan structures</w:t>
      </w:r>
      <w:r>
        <w:fldChar w:fldCharType="end"/>
      </w:r>
    </w:p>
    <w:p w:rsidR="002F2152" w:rsidP="002F2152">
      <w:pPr>
        <w:pStyle w:val="Version"/>
        <w:sectPr w:rsidSect="00ED3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CB0" w:rsidP="00ED3CB0">
      <w:pPr>
        <w:pStyle w:val="SuperHeading"/>
      </w:pPr>
      <w:r w:rsidRPr="00ED3CB0">
        <w:t>Assessment Requirements for FNSFMB504 Implement complex loan structures</w:t>
      </w:r>
    </w:p>
    <w:p w:rsidR="00000000" w:rsidRPr="00ED3CB0" w:rsidP="00ED3CB0">
      <w:pPr>
        <w:pStyle w:val="Heading1"/>
      </w:pPr>
      <w:bookmarkStart w:id="1" w:name="O_676045"/>
      <w:bookmarkEnd w:id="1"/>
      <w:r w:rsidRPr="00ED3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3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B0" w:rsidP="00ED3CB0">
            <w:pPr>
              <w:pStyle w:val="BodyText"/>
            </w:pPr>
            <w:r w:rsidRPr="00ED3C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B0">
            <w:pPr>
              <w:pStyle w:val="BodyText"/>
              <w:rPr>
                <w:lang w:val="en-NZ"/>
              </w:rPr>
            </w:pPr>
            <w:r w:rsidRPr="00ED3CB0">
              <w:rPr>
                <w:rStyle w:val="SpecialBold"/>
              </w:rPr>
              <w:t>Comments</w:t>
            </w:r>
          </w:p>
        </w:tc>
      </w:tr>
      <w:tr w:rsidTr="00ED3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CB0">
            <w:pPr>
              <w:pStyle w:val="BodyText"/>
              <w:rPr>
                <w:lang w:val="en-NZ"/>
              </w:rPr>
            </w:pPr>
            <w:r w:rsidRPr="00ED3C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CB0" w:rsidP="00ED3CB0">
            <w:pPr>
              <w:pStyle w:val="BodyText"/>
            </w:pPr>
            <w:r w:rsidRPr="00ED3CB0">
              <w:t>This version first released with FNS Financial Services Training Package Version 1.0.</w:t>
            </w:r>
          </w:p>
        </w:tc>
      </w:tr>
    </w:tbl>
    <w:p w:rsidR="00000000" w:rsidRPr="00ED3CB0" w:rsidP="00ED3CB0">
      <w:pPr>
        <w:pStyle w:val="BodyText"/>
      </w:pPr>
    </w:p>
    <w:p w:rsidR="00000000" w:rsidRPr="00ED3CB0" w:rsidP="00ED3CB0">
      <w:pPr>
        <w:pStyle w:val="AllowPageBreak"/>
      </w:pPr>
    </w:p>
    <w:p w:rsidR="00000000" w:rsidRPr="00ED3CB0" w:rsidP="00ED3CB0">
      <w:pPr>
        <w:pStyle w:val="Heading1"/>
      </w:pPr>
      <w:bookmarkStart w:id="2" w:name="O_676046"/>
      <w:bookmarkEnd w:id="2"/>
      <w:r w:rsidRPr="00ED3CB0">
        <w:t>Performance Evidence</w:t>
      </w:r>
    </w:p>
    <w:p w:rsidR="00000000" w:rsidRPr="00ED3CB0" w:rsidP="002F2152">
      <w:pPr>
        <w:pStyle w:val="BodyText"/>
      </w:pPr>
      <w:r w:rsidRPr="00ED3CB0">
        <w:t>Evidence of the ability to:</w:t>
      </w:r>
    </w:p>
    <w:p w:rsidR="00000000" w:rsidRPr="00ED3CB0" w:rsidP="00ED3CB0">
      <w:pPr>
        <w:pStyle w:val="ListBullet"/>
      </w:pPr>
      <w:r w:rsidRPr="00ED3CB0">
        <w:t xml:space="preserve">prepare materials, personnel and other professionals to effectively implement complex loan structures </w:t>
      </w:r>
    </w:p>
    <w:p w:rsidR="00000000" w:rsidRPr="00ED3CB0" w:rsidP="00ED3CB0">
      <w:pPr>
        <w:pStyle w:val="ListBullet"/>
      </w:pPr>
      <w:r w:rsidRPr="00ED3CB0">
        <w:t>interpret and comply with legislation, industry regulations, organisational requirements and codes of p</w:t>
      </w:r>
      <w:r w:rsidRPr="00ED3CB0">
        <w:t xml:space="preserve">ractice </w:t>
      </w:r>
    </w:p>
    <w:p w:rsidR="00000000" w:rsidRPr="00ED3CB0" w:rsidP="00ED3CB0">
      <w:pPr>
        <w:pStyle w:val="ListBullet"/>
      </w:pPr>
      <w:r w:rsidRPr="00ED3CB0">
        <w:t>review impacts of high asset, income or expenditure requirements, complex taxation, complex nature of and forms of securities, and other legal or complex requirements</w:t>
      </w:r>
    </w:p>
    <w:p w:rsidR="00000000" w:rsidRPr="00ED3CB0" w:rsidP="00ED3CB0">
      <w:pPr>
        <w:pStyle w:val="ListBullet"/>
      </w:pPr>
      <w:r w:rsidRPr="00ED3CB0">
        <w:t>establish appropriate monitoring to track progress of implementation.</w:t>
      </w:r>
    </w:p>
    <w:p w:rsidR="00000000" w:rsidRPr="00ED3CB0" w:rsidP="00ED3CB0">
      <w:pPr>
        <w:pStyle w:val="BodyText"/>
      </w:pPr>
    </w:p>
    <w:p w:rsidR="00000000" w:rsidRPr="00ED3CB0" w:rsidP="002F2152">
      <w:pPr>
        <w:pStyle w:val="BodyText"/>
      </w:pPr>
      <w:r w:rsidRPr="00ED3CB0">
        <w:t>Note: If a specific volume or frequency is not stated, then evidence must be provided at least once.</w:t>
      </w:r>
    </w:p>
    <w:p w:rsidR="00000000" w:rsidRPr="00ED3CB0" w:rsidP="00ED3CB0">
      <w:pPr>
        <w:pStyle w:val="Heading1"/>
      </w:pPr>
      <w:bookmarkStart w:id="3" w:name="O_676047"/>
      <w:bookmarkEnd w:id="3"/>
      <w:r w:rsidRPr="00ED3CB0">
        <w:t>Knowledge Evidence</w:t>
      </w:r>
    </w:p>
    <w:p w:rsidR="00000000" w:rsidRPr="00ED3CB0" w:rsidP="002F2152">
      <w:pPr>
        <w:pStyle w:val="BodyText"/>
      </w:pPr>
      <w:r w:rsidRPr="00ED3CB0">
        <w:t>To complete the unit requirements safely and effectively, the individual must:</w:t>
      </w:r>
    </w:p>
    <w:p w:rsidR="00000000" w:rsidRPr="00ED3CB0" w:rsidP="00ED3CB0">
      <w:pPr>
        <w:pStyle w:val="ListBullet"/>
      </w:pPr>
      <w:r w:rsidRPr="00ED3CB0">
        <w:t>identify and explain complex features o</w:t>
      </w:r>
      <w:r w:rsidRPr="00ED3CB0">
        <w:t>f a client situation and needs including:</w:t>
      </w:r>
    </w:p>
    <w:p w:rsidR="00000000" w:rsidRPr="00ED3CB0" w:rsidP="00ED3CB0">
      <w:pPr>
        <w:pStyle w:val="ListBullet2"/>
      </w:pPr>
      <w:r w:rsidRPr="00ED3CB0">
        <w:t>commercial loans</w:t>
      </w:r>
    </w:p>
    <w:p w:rsidR="00000000" w:rsidRPr="00ED3CB0" w:rsidP="00ED3CB0">
      <w:pPr>
        <w:pStyle w:val="ListBullet2"/>
      </w:pPr>
      <w:r w:rsidRPr="00ED3CB0">
        <w:t>chattel leases</w:t>
      </w:r>
    </w:p>
    <w:p w:rsidR="00000000" w:rsidRPr="00ED3CB0" w:rsidP="00ED3CB0">
      <w:pPr>
        <w:pStyle w:val="ListBullet2"/>
      </w:pPr>
      <w:r w:rsidRPr="00ED3CB0">
        <w:t xml:space="preserve">native title rights </w:t>
      </w:r>
    </w:p>
    <w:p w:rsidR="00000000" w:rsidRPr="00ED3CB0" w:rsidP="00ED3CB0">
      <w:pPr>
        <w:pStyle w:val="ListBullet2"/>
      </w:pPr>
      <w:r w:rsidRPr="00ED3CB0">
        <w:t>heritage issues</w:t>
      </w:r>
    </w:p>
    <w:p w:rsidR="00000000" w:rsidRPr="00ED3CB0" w:rsidP="00ED3CB0">
      <w:pPr>
        <w:pStyle w:val="ListBullet2"/>
      </w:pPr>
      <w:r w:rsidRPr="00ED3CB0">
        <w:t>contaminated sites or properties near noxious industries</w:t>
      </w:r>
    </w:p>
    <w:p w:rsidR="00000000" w:rsidRPr="00ED3CB0" w:rsidP="00ED3CB0">
      <w:pPr>
        <w:pStyle w:val="ListBullet"/>
      </w:pPr>
      <w:r w:rsidRPr="00ED3CB0">
        <w:t>explain the complex nature of the securities to be taken including:</w:t>
      </w:r>
    </w:p>
    <w:p w:rsidR="00000000" w:rsidRPr="00ED3CB0" w:rsidP="00ED3CB0">
      <w:pPr>
        <w:pStyle w:val="ListBullet2"/>
      </w:pPr>
      <w:r w:rsidRPr="00ED3CB0">
        <w:t>implications of b</w:t>
      </w:r>
      <w:r w:rsidRPr="00ED3CB0">
        <w:t>orrowing against leased premises</w:t>
      </w:r>
    </w:p>
    <w:p w:rsidR="00000000" w:rsidRPr="00ED3CB0" w:rsidP="00ED3CB0">
      <w:pPr>
        <w:pStyle w:val="ListBullet2"/>
      </w:pPr>
      <w:r w:rsidRPr="00ED3CB0">
        <w:t>multiple securities of differing kinds</w:t>
      </w:r>
    </w:p>
    <w:p w:rsidR="00000000" w:rsidRPr="00ED3CB0" w:rsidP="00ED3CB0">
      <w:pPr>
        <w:pStyle w:val="ListBullet2"/>
      </w:pPr>
      <w:r w:rsidRPr="00ED3CB0">
        <w:t>rural land</w:t>
      </w:r>
    </w:p>
    <w:p w:rsidR="00000000" w:rsidRPr="00ED3CB0" w:rsidP="00ED3CB0">
      <w:pPr>
        <w:pStyle w:val="ListBullet2"/>
      </w:pPr>
      <w:r w:rsidRPr="00ED3CB0">
        <w:t>specialised securities such as hotels</w:t>
      </w:r>
    </w:p>
    <w:p w:rsidR="00000000" w:rsidRPr="00ED3CB0" w:rsidP="00ED3CB0">
      <w:pPr>
        <w:pStyle w:val="ListBullet"/>
      </w:pPr>
      <w:r w:rsidRPr="00ED3CB0">
        <w:t>identify forms of security to be taken for complex loan structures:</w:t>
      </w:r>
    </w:p>
    <w:p w:rsidR="00000000" w:rsidRPr="00ED3CB0" w:rsidP="00ED3CB0">
      <w:pPr>
        <w:pStyle w:val="ListBullet2"/>
      </w:pPr>
      <w:r w:rsidRPr="00ED3CB0">
        <w:t>assignment of rental income to the lender</w:t>
      </w:r>
    </w:p>
    <w:p w:rsidR="00000000" w:rsidRPr="00ED3CB0" w:rsidP="00ED3CB0">
      <w:pPr>
        <w:pStyle w:val="ListBullet2"/>
      </w:pPr>
      <w:r w:rsidRPr="00ED3CB0">
        <w:t xml:space="preserve">joint and several personal or related company guarantees </w:t>
      </w:r>
    </w:p>
    <w:p w:rsidR="00000000" w:rsidRPr="00ED3CB0" w:rsidP="00ED3CB0">
      <w:pPr>
        <w:pStyle w:val="ListBullet2"/>
      </w:pPr>
      <w:r w:rsidRPr="00ED3CB0">
        <w:t>multiple mortgages</w:t>
      </w:r>
    </w:p>
    <w:p w:rsidR="00000000" w:rsidRPr="00ED3CB0" w:rsidP="00ED3CB0">
      <w:pPr>
        <w:pStyle w:val="ListBullet2"/>
      </w:pPr>
      <w:r w:rsidRPr="00ED3CB0">
        <w:t>registered company charges</w:t>
      </w:r>
    </w:p>
    <w:p w:rsidR="00000000" w:rsidRPr="00ED3CB0" w:rsidP="00ED3CB0">
      <w:pPr>
        <w:pStyle w:val="ListBullet2"/>
      </w:pPr>
      <w:r w:rsidRPr="00ED3CB0">
        <w:t>second mortgages</w:t>
      </w:r>
    </w:p>
    <w:p w:rsidR="00000000" w:rsidRPr="00ED3CB0" w:rsidP="00ED3CB0">
      <w:pPr>
        <w:pStyle w:val="ListBullet2"/>
      </w:pPr>
      <w:r w:rsidRPr="00ED3CB0">
        <w:t>the involvement of unit or family trusts as either borrowers or guarantors</w:t>
      </w:r>
    </w:p>
    <w:p w:rsidR="00000000" w:rsidRPr="00ED3CB0" w:rsidP="00ED3CB0">
      <w:pPr>
        <w:pStyle w:val="ListBullet"/>
      </w:pPr>
      <w:r w:rsidRPr="00ED3CB0">
        <w:t>discuss documentation requirements relating to:</w:t>
      </w:r>
    </w:p>
    <w:p w:rsidR="00000000" w:rsidRPr="00ED3CB0" w:rsidP="00ED3CB0">
      <w:pPr>
        <w:pStyle w:val="ListBullet2"/>
      </w:pPr>
      <w:r w:rsidRPr="00ED3CB0">
        <w:t>disclaimer</w:t>
      </w:r>
      <w:r w:rsidRPr="00ED3CB0">
        <w:t>s</w:t>
      </w:r>
    </w:p>
    <w:p w:rsidR="00000000" w:rsidRPr="00ED3CB0" w:rsidP="00ED3CB0">
      <w:pPr>
        <w:pStyle w:val="ListBullet2"/>
      </w:pPr>
      <w:r w:rsidRPr="00ED3CB0">
        <w:t>disclosures</w:t>
      </w:r>
    </w:p>
    <w:p w:rsidR="00000000" w:rsidRPr="00ED3CB0" w:rsidP="00ED3CB0">
      <w:pPr>
        <w:pStyle w:val="ListBullet2"/>
      </w:pPr>
      <w:r w:rsidRPr="00ED3CB0">
        <w:t>insurance policies</w:t>
      </w:r>
    </w:p>
    <w:p w:rsidR="00000000" w:rsidRPr="00ED3CB0" w:rsidP="00ED3CB0">
      <w:pPr>
        <w:pStyle w:val="ListBullet2"/>
      </w:pPr>
      <w:r w:rsidRPr="00ED3CB0">
        <w:t>prospectuses</w:t>
      </w:r>
    </w:p>
    <w:p w:rsidR="00000000" w:rsidRPr="00ED3CB0" w:rsidP="00ED3CB0">
      <w:pPr>
        <w:pStyle w:val="ListBullet2"/>
      </w:pPr>
      <w:r w:rsidRPr="00ED3CB0">
        <w:t>receipts</w:t>
      </w:r>
    </w:p>
    <w:p w:rsidR="00000000" w:rsidRPr="00ED3CB0" w:rsidP="00ED3CB0">
      <w:pPr>
        <w:pStyle w:val="ListBullet2"/>
      </w:pPr>
      <w:r w:rsidRPr="00ED3CB0">
        <w:t xml:space="preserve">written advice </w:t>
      </w:r>
    </w:p>
    <w:p w:rsidR="00000000" w:rsidRPr="00ED3CB0" w:rsidP="00ED3CB0">
      <w:pPr>
        <w:pStyle w:val="ListBullet"/>
      </w:pPr>
      <w:r w:rsidRPr="00ED3CB0">
        <w:t>outline key features of relevant legislation including state and territory legislation, charges and taxes</w:t>
      </w:r>
    </w:p>
    <w:p w:rsidR="00000000" w:rsidRPr="00ED3CB0" w:rsidP="00ED3CB0">
      <w:pPr>
        <w:pStyle w:val="ListBullet"/>
      </w:pPr>
      <w:r w:rsidRPr="00ED3CB0">
        <w:t>discuss time management techniques and tools to support implementation process.</w:t>
      </w:r>
    </w:p>
    <w:p w:rsidR="00000000" w:rsidRPr="00ED3CB0" w:rsidP="00ED3CB0">
      <w:pPr>
        <w:pStyle w:val="AllowPageBreak"/>
      </w:pPr>
    </w:p>
    <w:p w:rsidR="00000000" w:rsidRPr="00ED3CB0" w:rsidP="00ED3CB0">
      <w:pPr>
        <w:pStyle w:val="Heading1"/>
      </w:pPr>
      <w:bookmarkStart w:id="4" w:name="O_676048"/>
      <w:bookmarkEnd w:id="4"/>
      <w:r w:rsidRPr="00ED3CB0">
        <w:t>Assessment Conditions</w:t>
      </w:r>
    </w:p>
    <w:p w:rsidR="00000000" w:rsidRPr="00ED3CB0" w:rsidP="002F2152">
      <w:pPr>
        <w:pStyle w:val="BodyText"/>
      </w:pPr>
      <w:r w:rsidRPr="00ED3CB0">
        <w:t>Assessment must be conducted in a safe environment where evidence gathered demonstrates consistent performance of typical activities expe</w:t>
      </w:r>
      <w:r w:rsidRPr="00ED3CB0">
        <w:t>rienced in the finance and mortgage broking field of work and include access to:</w:t>
      </w:r>
    </w:p>
    <w:p w:rsidR="00000000" w:rsidRPr="00ED3CB0" w:rsidP="00ED3CB0">
      <w:pPr>
        <w:pStyle w:val="ListBullet"/>
      </w:pPr>
      <w:r w:rsidRPr="00ED3CB0">
        <w:t>office equipment, technology, software and consumables</w:t>
      </w:r>
    </w:p>
    <w:p w:rsidR="00000000" w:rsidRPr="00ED3CB0" w:rsidP="00ED3CB0">
      <w:pPr>
        <w:pStyle w:val="ListBullet"/>
      </w:pPr>
      <w:r w:rsidRPr="00ED3CB0">
        <w:t xml:space="preserve">financial services product information </w:t>
      </w:r>
    </w:p>
    <w:p w:rsidR="00000000" w:rsidRPr="00ED3CB0" w:rsidP="00ED3CB0">
      <w:pPr>
        <w:pStyle w:val="ListBullet"/>
      </w:pPr>
      <w:r w:rsidRPr="00ED3CB0">
        <w:t>specialist software and data.</w:t>
      </w:r>
    </w:p>
    <w:p w:rsidR="00000000" w:rsidRPr="00ED3CB0" w:rsidP="00ED3CB0">
      <w:pPr>
        <w:pStyle w:val="BodyText"/>
      </w:pPr>
    </w:p>
    <w:p w:rsidR="00000000" w:rsidRPr="00ED3CB0" w:rsidP="002F2152">
      <w:pPr>
        <w:pStyle w:val="BodyText"/>
      </w:pPr>
      <w:r w:rsidRPr="00ED3CB0">
        <w:t>Assessors must satisfy NVR/AQTF assessor require</w:t>
      </w:r>
      <w:r w:rsidRPr="00ED3CB0">
        <w:t>ments.</w:t>
      </w:r>
    </w:p>
    <w:p w:rsidR="00000000" w:rsidRPr="00ED3CB0" w:rsidP="00ED3CB0">
      <w:pPr>
        <w:pStyle w:val="Heading1"/>
      </w:pPr>
      <w:bookmarkStart w:id="5" w:name="O_676051"/>
      <w:bookmarkEnd w:id="5"/>
      <w:r w:rsidRPr="00ED3CB0">
        <w:t>Links</w:t>
      </w:r>
    </w:p>
    <w:p w:rsidR="00000000" w:rsidRPr="00ED3CB0" w:rsidP="002F2152">
      <w:pPr>
        <w:pStyle w:val="BodyText"/>
      </w:pPr>
      <w:r w:rsidRPr="00ED3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3A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3CB0" w:rsidP="00ED3CB0"/>
    <w:sectPr w:rsidSect="00ED3C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 w:rsidRPr="002F2152" w:rsidP="002F2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2" w:rsidP="00ED3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152" w:rsidP="00ED3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152" w:rsidP="00ED3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CB0" w:rsidRPr="002F2152" w:rsidP="002F2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52" w:rsidRPr="002D2AF8" w:rsidP="00ED3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FNSFMB504 Implement complex loan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2F2152" w:rsidP="00ED3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E1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27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F03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CB0"/>
  </w:style>
  <w:style w:type="character" w:customStyle="1" w:styleId="Heading1Char">
    <w:name w:val="Heading 1 Char"/>
    <w:basedOn w:val="DefaultParagraphFont"/>
    <w:link w:val="Heading1"/>
    <w:rsid w:val="00ED3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C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CB0"/>
    <w:rPr>
      <w:b/>
      <w:spacing w:val="0"/>
    </w:rPr>
  </w:style>
  <w:style w:type="paragraph" w:styleId="ListBullet2">
    <w:name w:val="List Bullet 2"/>
    <w:basedOn w:val="List2"/>
    <w:rsid w:val="00ED3C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CB0"/>
    <w:rPr>
      <w:i/>
    </w:rPr>
  </w:style>
  <w:style w:type="paragraph" w:styleId="Caption">
    <w:name w:val="caption"/>
    <w:basedOn w:val="BodyText"/>
    <w:next w:val="Normal"/>
    <w:qFormat/>
    <w:rsid w:val="00ED3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CB0"/>
  </w:style>
  <w:style w:type="paragraph" w:styleId="TableofFigures">
    <w:name w:val="table of figures"/>
    <w:basedOn w:val="Normal"/>
    <w:next w:val="Normal"/>
    <w:semiHidden/>
    <w:rsid w:val="00ED3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C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CB0"/>
    <w:rPr>
      <w:rFonts w:ascii="Wingdings" w:hAnsi="Wingdings"/>
    </w:rPr>
  </w:style>
  <w:style w:type="paragraph" w:customStyle="1" w:styleId="TableHeading">
    <w:name w:val="Table Heading"/>
    <w:basedOn w:val="HeadingBase"/>
    <w:rsid w:val="00ED3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CB0"/>
    <w:rPr>
      <w:color w:val="0033CC"/>
      <w:u w:val="none"/>
    </w:rPr>
  </w:style>
  <w:style w:type="paragraph" w:customStyle="1" w:styleId="BodyTextRight">
    <w:name w:val="Body Text Right"/>
    <w:basedOn w:val="BodyText"/>
    <w:rsid w:val="00ED3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C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CB0"/>
    <w:rPr>
      <w:sz w:val="32"/>
    </w:rPr>
  </w:style>
  <w:style w:type="paragraph" w:customStyle="1" w:styleId="HeadingProcedure">
    <w:name w:val="Heading Procedure"/>
    <w:basedOn w:val="HeadingBase"/>
    <w:next w:val="Normal"/>
    <w:rsid w:val="00ED3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CB0"/>
    <w:pPr>
      <w:spacing w:before="60" w:after="60"/>
    </w:pPr>
  </w:style>
  <w:style w:type="paragraph" w:styleId="ListContinue">
    <w:name w:val="List Continue"/>
    <w:basedOn w:val="List"/>
    <w:rsid w:val="00ED3CB0"/>
    <w:pPr>
      <w:ind w:firstLine="0"/>
    </w:pPr>
  </w:style>
  <w:style w:type="paragraph" w:customStyle="1" w:styleId="ListNote">
    <w:name w:val="List Note"/>
    <w:basedOn w:val="List"/>
    <w:rsid w:val="00ED3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CB0"/>
    <w:rPr>
      <w:rFonts w:ascii="Courier New" w:hAnsi="Courier New"/>
    </w:rPr>
  </w:style>
  <w:style w:type="paragraph" w:customStyle="1" w:styleId="NoteBullet">
    <w:name w:val="Note Bullet"/>
    <w:basedOn w:val="Note"/>
    <w:rsid w:val="00ED3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C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CB0"/>
    <w:rPr>
      <w:b/>
      <w:smallCaps/>
    </w:rPr>
  </w:style>
  <w:style w:type="paragraph" w:customStyle="1" w:styleId="TableListNumber">
    <w:name w:val="Table List Number"/>
    <w:basedOn w:val="ListNumber"/>
    <w:rsid w:val="00ED3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CB0"/>
    <w:pPr>
      <w:numPr>
        <w:numId w:val="9"/>
      </w:numPr>
    </w:pPr>
  </w:style>
  <w:style w:type="paragraph" w:customStyle="1" w:styleId="ListAlpha2">
    <w:name w:val="List Alpha 2"/>
    <w:basedOn w:val="List2"/>
    <w:rsid w:val="00ED3CB0"/>
    <w:pPr>
      <w:numPr>
        <w:numId w:val="8"/>
      </w:numPr>
    </w:pPr>
  </w:style>
  <w:style w:type="paragraph" w:styleId="List2">
    <w:name w:val="List 2"/>
    <w:basedOn w:val="BodyText"/>
    <w:rsid w:val="00ED3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C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C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CB0"/>
    <w:pPr>
      <w:numPr>
        <w:numId w:val="4"/>
      </w:numPr>
    </w:pPr>
  </w:style>
  <w:style w:type="paragraph" w:styleId="ListContinue2">
    <w:name w:val="List Continue 2"/>
    <w:basedOn w:val="List2"/>
    <w:rsid w:val="00ED3CB0"/>
    <w:pPr>
      <w:ind w:firstLine="0"/>
    </w:pPr>
  </w:style>
  <w:style w:type="paragraph" w:styleId="ListContinue3">
    <w:name w:val="List Continue 3"/>
    <w:basedOn w:val="List3"/>
    <w:rsid w:val="00ED3CB0"/>
    <w:pPr>
      <w:ind w:left="1021" w:firstLine="0"/>
    </w:pPr>
  </w:style>
  <w:style w:type="paragraph" w:styleId="ListContinue4">
    <w:name w:val="List Continue 4"/>
    <w:basedOn w:val="List4"/>
    <w:rsid w:val="00ED3CB0"/>
    <w:pPr>
      <w:ind w:firstLine="0"/>
    </w:pPr>
  </w:style>
  <w:style w:type="paragraph" w:styleId="ListContinue5">
    <w:name w:val="List Continue 5"/>
    <w:basedOn w:val="List5"/>
    <w:rsid w:val="00ED3CB0"/>
    <w:pPr>
      <w:ind w:firstLine="0"/>
    </w:pPr>
  </w:style>
  <w:style w:type="paragraph" w:styleId="ListNumber3">
    <w:name w:val="List Number 3"/>
    <w:basedOn w:val="List3"/>
    <w:rsid w:val="00ED3CB0"/>
    <w:pPr>
      <w:numPr>
        <w:numId w:val="5"/>
      </w:numPr>
    </w:pPr>
  </w:style>
  <w:style w:type="paragraph" w:styleId="ListNumber4">
    <w:name w:val="List Number 4"/>
    <w:basedOn w:val="List4"/>
    <w:rsid w:val="00ED3CB0"/>
    <w:pPr>
      <w:numPr>
        <w:numId w:val="6"/>
      </w:numPr>
    </w:pPr>
  </w:style>
  <w:style w:type="paragraph" w:styleId="ListNumber5">
    <w:name w:val="List Number 5"/>
    <w:basedOn w:val="List5"/>
    <w:rsid w:val="00ED3CB0"/>
    <w:pPr>
      <w:numPr>
        <w:numId w:val="7"/>
      </w:numPr>
    </w:pPr>
  </w:style>
  <w:style w:type="paragraph" w:styleId="BlockText">
    <w:name w:val="Block Text"/>
    <w:basedOn w:val="Normal"/>
    <w:rsid w:val="00ED3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CB0"/>
    <w:rPr>
      <w:sz w:val="16"/>
      <w:vertAlign w:val="superscript"/>
    </w:rPr>
  </w:style>
  <w:style w:type="character" w:customStyle="1" w:styleId="Symbols">
    <w:name w:val="Symbols"/>
    <w:basedOn w:val="DefaultParagraphFont"/>
    <w:rsid w:val="00ED3CB0"/>
    <w:rPr>
      <w:rFonts w:ascii="Symbol" w:hAnsi="Symbol"/>
    </w:rPr>
  </w:style>
  <w:style w:type="character" w:customStyle="1" w:styleId="MenuOptions">
    <w:name w:val="Menu Options"/>
    <w:basedOn w:val="DefaultParagraphFont"/>
    <w:rsid w:val="00ED3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CB0"/>
    <w:rPr>
      <w:b/>
    </w:rPr>
  </w:style>
  <w:style w:type="character" w:customStyle="1" w:styleId="Underlined">
    <w:name w:val="Underlined"/>
    <w:basedOn w:val="DefaultParagraphFont"/>
    <w:rsid w:val="00ED3CB0"/>
    <w:rPr>
      <w:u w:val="single"/>
    </w:rPr>
  </w:style>
  <w:style w:type="paragraph" w:customStyle="1" w:styleId="TableBodyTextRight">
    <w:name w:val="Table Body Text Right"/>
    <w:basedOn w:val="TableBodyText"/>
    <w:rsid w:val="00ED3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CB0"/>
    <w:rPr>
      <w:sz w:val="18"/>
    </w:rPr>
  </w:style>
  <w:style w:type="paragraph" w:customStyle="1" w:styleId="BodySmallRight">
    <w:name w:val="Body Small Right"/>
    <w:basedOn w:val="BodyTextRight"/>
    <w:rsid w:val="00ED3CB0"/>
    <w:rPr>
      <w:sz w:val="18"/>
      <w:szCs w:val="18"/>
    </w:rPr>
  </w:style>
  <w:style w:type="paragraph" w:customStyle="1" w:styleId="MarginEdition">
    <w:name w:val="Margin Edition"/>
    <w:basedOn w:val="MarginNote"/>
    <w:rsid w:val="00ED3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CB0"/>
    <w:rPr>
      <w:sz w:val="2"/>
      <w:szCs w:val="2"/>
    </w:rPr>
  </w:style>
  <w:style w:type="character" w:customStyle="1" w:styleId="Small">
    <w:name w:val="Small"/>
    <w:basedOn w:val="DefaultParagraphFont"/>
    <w:rsid w:val="00ED3CB0"/>
    <w:rPr>
      <w:sz w:val="16"/>
    </w:rPr>
  </w:style>
  <w:style w:type="paragraph" w:customStyle="1" w:styleId="WideTable">
    <w:name w:val="Wide Table"/>
    <w:basedOn w:val="Normal"/>
    <w:rsid w:val="00ED3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CB0"/>
  </w:style>
  <w:style w:type="paragraph" w:styleId="Quote">
    <w:name w:val="Quote"/>
    <w:basedOn w:val="Heading1"/>
    <w:link w:val="QuoteChar"/>
    <w:qFormat/>
    <w:rsid w:val="00ED3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CB0"/>
    <w:pPr>
      <w:pageBreakBefore/>
    </w:pPr>
  </w:style>
  <w:style w:type="paragraph" w:customStyle="1" w:styleId="Border">
    <w:name w:val="Border"/>
    <w:basedOn w:val="Normal"/>
    <w:qFormat/>
    <w:rsid w:val="00ED3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CB0"/>
    <w:rPr>
      <w:u w:val="single"/>
    </w:rPr>
  </w:style>
  <w:style w:type="character" w:customStyle="1" w:styleId="BoldandItalics">
    <w:name w:val="Bold and Italics"/>
    <w:qFormat/>
    <w:rsid w:val="00ED3CB0"/>
    <w:rPr>
      <w:b/>
      <w:i/>
      <w:u w:val="none"/>
    </w:rPr>
  </w:style>
  <w:style w:type="paragraph" w:styleId="BalloonText">
    <w:name w:val="Balloon Text"/>
    <w:basedOn w:val="Normal"/>
    <w:link w:val="BalloonTextChar"/>
    <w:rsid w:val="00ED3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CB0"/>
    <w:pPr>
      <w:spacing w:before="0" w:after="0"/>
    </w:pPr>
  </w:style>
  <w:style w:type="paragraph" w:customStyle="1" w:styleId="BodyTextBold">
    <w:name w:val="Body Text Bold"/>
    <w:basedOn w:val="BodyText"/>
    <w:qFormat/>
    <w:rsid w:val="00ED3CB0"/>
    <w:rPr>
      <w:b/>
    </w:rPr>
  </w:style>
  <w:style w:type="character" w:styleId="Hyperlink">
    <w:name w:val="Hyperlink"/>
    <w:basedOn w:val="DefaultParagraphFont"/>
    <w:uiPriority w:val="99"/>
    <w:unhideWhenUsed/>
    <w:rsid w:val="002F2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2420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FNSFMB504 Implement complex loan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2020-11-04T14:58:00Z</dcterms:created>
  <dcterms:modified xsi:type="dcterms:W3CDTF">2020-11-04T14:58:00Z</dcterms:modified>
</cp:coreProperties>
</file>