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6C3F" w:rsidP="00F46C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FNSFMB502 Identify and develop broking options for clients with complex needs</w:t>
      </w:r>
      <w:r>
        <w:fldChar w:fldCharType="end"/>
      </w:r>
    </w:p>
    <w:p w:rsidR="00F46C3F" w:rsidP="00F46C3F">
      <w:pPr>
        <w:pStyle w:val="Version"/>
        <w:sectPr w:rsidSect="00AC5B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5B33" w:rsidP="00AC5B33">
      <w:pPr>
        <w:pStyle w:val="SuperHeading"/>
      </w:pPr>
      <w:r w:rsidRPr="00AC5B33">
        <w:t>Assessment Requirements for FNSFMB502 Identify and develop broking options for clients with complex needs</w:t>
      </w:r>
    </w:p>
    <w:p w:rsidR="00000000" w:rsidRPr="00AC5B33" w:rsidP="00AC5B33">
      <w:pPr>
        <w:pStyle w:val="Heading1"/>
      </w:pPr>
      <w:bookmarkStart w:id="1" w:name="O_676007"/>
      <w:bookmarkEnd w:id="1"/>
      <w:r w:rsidRPr="00AC5B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C5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33" w:rsidP="00AC5B33">
            <w:pPr>
              <w:pStyle w:val="BodyText"/>
            </w:pPr>
            <w:r w:rsidRPr="00AC5B3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33">
            <w:pPr>
              <w:pStyle w:val="BodyText"/>
              <w:rPr>
                <w:lang w:val="en-NZ"/>
              </w:rPr>
            </w:pPr>
            <w:r w:rsidRPr="00AC5B33">
              <w:rPr>
                <w:rStyle w:val="SpecialBold"/>
              </w:rPr>
              <w:t>Comments</w:t>
            </w:r>
          </w:p>
        </w:tc>
      </w:tr>
      <w:tr w:rsidTr="00AC5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33">
            <w:pPr>
              <w:pStyle w:val="BodyText"/>
              <w:rPr>
                <w:lang w:val="en-NZ"/>
              </w:rPr>
            </w:pPr>
            <w:r w:rsidRPr="00AC5B3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33" w:rsidP="00AC5B33">
            <w:pPr>
              <w:pStyle w:val="BodyText"/>
            </w:pPr>
            <w:r w:rsidRPr="00AC5B33">
              <w:t>This version first released with FNS Financial Services Training Package Version 1.0.</w:t>
            </w:r>
          </w:p>
        </w:tc>
      </w:tr>
    </w:tbl>
    <w:p w:rsidR="00000000" w:rsidRPr="00AC5B33" w:rsidP="00AC5B33">
      <w:pPr>
        <w:pStyle w:val="BodyText"/>
      </w:pPr>
    </w:p>
    <w:p w:rsidR="00000000" w:rsidRPr="00AC5B33" w:rsidP="00AC5B33">
      <w:pPr>
        <w:pStyle w:val="AllowPageBreak"/>
      </w:pPr>
    </w:p>
    <w:p w:rsidR="00000000" w:rsidRPr="00AC5B33" w:rsidP="00AC5B33">
      <w:pPr>
        <w:pStyle w:val="Heading1"/>
      </w:pPr>
      <w:bookmarkStart w:id="2" w:name="O_676008"/>
      <w:bookmarkEnd w:id="2"/>
      <w:r w:rsidRPr="00AC5B33">
        <w:t>Performance Evidence</w:t>
      </w:r>
    </w:p>
    <w:p w:rsidR="00000000" w:rsidRPr="00AC5B33" w:rsidP="00F46C3F">
      <w:pPr>
        <w:pStyle w:val="BodyText"/>
      </w:pPr>
      <w:r w:rsidRPr="00AC5B33">
        <w:t>Evidence of the ability to:</w:t>
      </w:r>
    </w:p>
    <w:p w:rsidR="00000000" w:rsidRPr="00AC5B33" w:rsidP="00AC5B33">
      <w:pPr>
        <w:pStyle w:val="ListBullet"/>
      </w:pPr>
      <w:r w:rsidRPr="00AC5B33">
        <w:t>develop detailed broking options and recommendations designed to maximise client outcomes and meet cl</w:t>
      </w:r>
      <w:r w:rsidRPr="00AC5B33">
        <w:t xml:space="preserve">ient needs </w:t>
      </w:r>
    </w:p>
    <w:p w:rsidR="00000000" w:rsidRPr="00AC5B33" w:rsidP="00AC5B33">
      <w:pPr>
        <w:pStyle w:val="ListBullet"/>
      </w:pPr>
      <w:r w:rsidRPr="00AC5B33">
        <w:t>provide detailed analysis of research strategies and findings, and risk analysis</w:t>
      </w:r>
    </w:p>
    <w:p w:rsidR="00000000" w:rsidRPr="00AC5B33" w:rsidP="00AC5B33">
      <w:pPr>
        <w:pStyle w:val="ListBullet"/>
      </w:pPr>
      <w:r w:rsidRPr="00AC5B33">
        <w:t>test and make appropriate checks on a proposed recommendation for integrity and compliance with legislative requirements, and organisational guidelines and procedu</w:t>
      </w:r>
      <w:r w:rsidRPr="00AC5B33">
        <w:t>res</w:t>
      </w:r>
    </w:p>
    <w:p w:rsidR="00000000" w:rsidRPr="00AC5B33" w:rsidP="00AC5B33">
      <w:pPr>
        <w:pStyle w:val="BodyText"/>
      </w:pPr>
    </w:p>
    <w:p w:rsidR="00000000" w:rsidRPr="00AC5B33" w:rsidP="00F46C3F">
      <w:pPr>
        <w:pStyle w:val="BodyText"/>
      </w:pPr>
      <w:r w:rsidRPr="00AC5B33">
        <w:t>Note: If a specific volume or frequency is not stated, then evidence must be provided at least once.</w:t>
      </w:r>
    </w:p>
    <w:p w:rsidR="00000000" w:rsidRPr="00AC5B33" w:rsidP="00AC5B33">
      <w:pPr>
        <w:pStyle w:val="Heading1"/>
      </w:pPr>
      <w:bookmarkStart w:id="3" w:name="O_676009"/>
      <w:bookmarkEnd w:id="3"/>
      <w:r w:rsidRPr="00AC5B33">
        <w:t>Knowledge Evidence</w:t>
      </w:r>
    </w:p>
    <w:p w:rsidR="00000000" w:rsidRPr="00AC5B33" w:rsidP="00F46C3F">
      <w:pPr>
        <w:pStyle w:val="BodyText"/>
      </w:pPr>
      <w:r w:rsidRPr="00AC5B33">
        <w:t>To complete the unit requirements safely and effectively, the individual must:</w:t>
      </w:r>
    </w:p>
    <w:p w:rsidR="00000000" w:rsidRPr="00AC5B33" w:rsidP="00AC5B33">
      <w:pPr>
        <w:pStyle w:val="ListBullet"/>
      </w:pPr>
      <w:r w:rsidRPr="00AC5B33">
        <w:t>identify and explain complex features of a client situation and needs including:</w:t>
      </w:r>
    </w:p>
    <w:p w:rsidR="00000000" w:rsidRPr="00AC5B33" w:rsidP="00AC5B33">
      <w:pPr>
        <w:pStyle w:val="ListBullet2"/>
      </w:pPr>
      <w:r w:rsidRPr="00AC5B33">
        <w:t>commercial loans</w:t>
      </w:r>
    </w:p>
    <w:p w:rsidR="00000000" w:rsidRPr="00AC5B33" w:rsidP="00AC5B33">
      <w:pPr>
        <w:pStyle w:val="ListBullet2"/>
      </w:pPr>
      <w:r w:rsidRPr="00AC5B33">
        <w:t>chattel leases</w:t>
      </w:r>
    </w:p>
    <w:p w:rsidR="00000000" w:rsidRPr="00AC5B33" w:rsidP="00AC5B33">
      <w:pPr>
        <w:pStyle w:val="ListBullet2"/>
      </w:pPr>
      <w:r w:rsidRPr="00AC5B33">
        <w:t xml:space="preserve">native title rights </w:t>
      </w:r>
    </w:p>
    <w:p w:rsidR="00000000" w:rsidRPr="00AC5B33" w:rsidP="00AC5B33">
      <w:pPr>
        <w:pStyle w:val="ListBullet2"/>
      </w:pPr>
      <w:r w:rsidRPr="00AC5B33">
        <w:t>heritage issues</w:t>
      </w:r>
    </w:p>
    <w:p w:rsidR="00000000" w:rsidRPr="00AC5B33" w:rsidP="00AC5B33">
      <w:pPr>
        <w:pStyle w:val="ListBullet2"/>
      </w:pPr>
      <w:r w:rsidRPr="00AC5B33">
        <w:t>contaminated sites or properties near noxious industries</w:t>
      </w:r>
    </w:p>
    <w:p w:rsidR="00000000" w:rsidRPr="00AC5B33" w:rsidP="00AC5B33">
      <w:pPr>
        <w:pStyle w:val="ListBullet"/>
      </w:pPr>
      <w:r w:rsidRPr="00AC5B33">
        <w:t xml:space="preserve">outline the legislation, regulations and codes </w:t>
      </w:r>
      <w:r w:rsidRPr="00AC5B33">
        <w:t>of practice affecting the broking industry</w:t>
      </w:r>
    </w:p>
    <w:p w:rsidR="00000000" w:rsidRPr="00AC5B33" w:rsidP="00AC5B33">
      <w:pPr>
        <w:pStyle w:val="ListBullet"/>
      </w:pPr>
      <w:r w:rsidRPr="00AC5B33">
        <w:t>explain risk issues relevant to:</w:t>
      </w:r>
    </w:p>
    <w:p w:rsidR="00000000" w:rsidRPr="00AC5B33" w:rsidP="00AC5B33">
      <w:pPr>
        <w:pStyle w:val="ListBullet2"/>
      </w:pPr>
      <w:r w:rsidRPr="00AC5B33">
        <w:t>borrowing risk and gearing</w:t>
      </w:r>
    </w:p>
    <w:p w:rsidR="00000000" w:rsidRPr="00AC5B33" w:rsidP="00AC5B33">
      <w:pPr>
        <w:pStyle w:val="ListBullet2"/>
      </w:pPr>
      <w:r w:rsidRPr="00AC5B33">
        <w:t>economic risk</w:t>
      </w:r>
    </w:p>
    <w:p w:rsidR="00000000" w:rsidRPr="00AC5B33" w:rsidP="00AC5B33">
      <w:pPr>
        <w:pStyle w:val="ListBullet2"/>
      </w:pPr>
      <w:r w:rsidRPr="00AC5B33">
        <w:t>specific product risk</w:t>
      </w:r>
    </w:p>
    <w:p w:rsidR="00000000" w:rsidRPr="00AC5B33" w:rsidP="00AC5B33">
      <w:pPr>
        <w:pStyle w:val="ListBullet2"/>
      </w:pPr>
      <w:r w:rsidRPr="00AC5B33">
        <w:t>institutional risk</w:t>
      </w:r>
    </w:p>
    <w:p w:rsidR="00000000" w:rsidRPr="00AC5B33" w:rsidP="00AC5B33">
      <w:pPr>
        <w:pStyle w:val="ListBullet2"/>
      </w:pPr>
      <w:r w:rsidRPr="00AC5B33">
        <w:t>risk factors and return expectations of the client</w:t>
      </w:r>
    </w:p>
    <w:p w:rsidR="00000000" w:rsidRPr="00AC5B33" w:rsidP="00AC5B33">
      <w:pPr>
        <w:pStyle w:val="ListBullet2"/>
      </w:pPr>
      <w:r w:rsidRPr="00AC5B33">
        <w:t>volatility of income and capital</w:t>
      </w:r>
    </w:p>
    <w:p w:rsidR="00000000" w:rsidRPr="00AC5B33" w:rsidP="00AC5B33">
      <w:pPr>
        <w:pStyle w:val="ListBullet"/>
      </w:pPr>
      <w:r w:rsidRPr="00AC5B33">
        <w:t>detail organisational guidelines and procedures on assessing impact of risks and documenting broking recommendations</w:t>
      </w:r>
    </w:p>
    <w:p w:rsidR="00000000" w:rsidRPr="00AC5B33" w:rsidP="00AC5B33">
      <w:pPr>
        <w:pStyle w:val="ListBullet"/>
      </w:pPr>
      <w:r w:rsidRPr="00AC5B33">
        <w:t>discuss complaint handling and dispute resolution procedures</w:t>
      </w:r>
    </w:p>
    <w:p w:rsidR="00000000" w:rsidRPr="00AC5B33" w:rsidP="00AC5B33">
      <w:pPr>
        <w:pStyle w:val="ListBullet"/>
      </w:pPr>
      <w:r w:rsidRPr="00AC5B33">
        <w:t xml:space="preserve">explain key products available in the broking industry </w:t>
      </w:r>
    </w:p>
    <w:p w:rsidR="00000000" w:rsidRPr="00AC5B33" w:rsidP="00AC5B33">
      <w:pPr>
        <w:pStyle w:val="ListBullet"/>
      </w:pPr>
      <w:r w:rsidRPr="00AC5B33">
        <w:t>research methods on ga</w:t>
      </w:r>
      <w:r w:rsidRPr="00AC5B33">
        <w:t>thering information on new or non-standard products.</w:t>
      </w:r>
    </w:p>
    <w:p w:rsidR="00000000" w:rsidRPr="00AC5B33" w:rsidP="00AC5B33">
      <w:pPr>
        <w:pStyle w:val="AllowPageBreak"/>
      </w:pPr>
    </w:p>
    <w:p w:rsidR="00000000" w:rsidRPr="00AC5B33" w:rsidP="00AC5B33">
      <w:pPr>
        <w:pStyle w:val="Heading1"/>
      </w:pPr>
      <w:bookmarkStart w:id="4" w:name="O_676010"/>
      <w:bookmarkEnd w:id="4"/>
      <w:r w:rsidRPr="00AC5B33">
        <w:t>Assessment Conditions</w:t>
      </w:r>
    </w:p>
    <w:p w:rsidR="00000000" w:rsidRPr="00AC5B33" w:rsidP="00F46C3F">
      <w:pPr>
        <w:pStyle w:val="BodyText"/>
      </w:pPr>
      <w:r w:rsidRPr="00AC5B33">
        <w:t xml:space="preserve">Assessment must be conducted in a safe environment where evidence gathered demonstrates consistent performance of typical activities experienced in the finance and </w:t>
      </w:r>
      <w:r w:rsidRPr="00AC5B33">
        <w:t>mortgage broking field of work and include access to:</w:t>
      </w:r>
    </w:p>
    <w:p w:rsidR="00000000" w:rsidRPr="00AC5B33" w:rsidP="00AC5B33">
      <w:pPr>
        <w:pStyle w:val="ListBullet"/>
      </w:pPr>
      <w:r w:rsidRPr="00AC5B33">
        <w:t>office equipment, technology, software and consumables</w:t>
      </w:r>
    </w:p>
    <w:p w:rsidR="00000000" w:rsidRPr="00AC5B33" w:rsidP="00AC5B33">
      <w:pPr>
        <w:pStyle w:val="ListBullet"/>
      </w:pPr>
      <w:r w:rsidRPr="00AC5B33">
        <w:t xml:space="preserve">economic and financial services product information </w:t>
      </w:r>
    </w:p>
    <w:p w:rsidR="00000000" w:rsidRPr="00AC5B33" w:rsidP="00AC5B33">
      <w:pPr>
        <w:pStyle w:val="ListBullet"/>
      </w:pPr>
      <w:r w:rsidRPr="00AC5B33">
        <w:t>specialist software and data.</w:t>
      </w:r>
    </w:p>
    <w:p w:rsidR="00000000" w:rsidRPr="00AC5B33" w:rsidP="00AC5B33">
      <w:pPr>
        <w:pStyle w:val="BodyText"/>
      </w:pPr>
    </w:p>
    <w:p w:rsidR="00000000" w:rsidRPr="00AC5B33" w:rsidP="00F46C3F">
      <w:pPr>
        <w:pStyle w:val="BodyText"/>
      </w:pPr>
      <w:r w:rsidRPr="00AC5B33">
        <w:t xml:space="preserve">Assessors must satisfy NVR/AQTF assessor requirements. </w:t>
      </w:r>
    </w:p>
    <w:p w:rsidR="00000000" w:rsidRPr="00AC5B33" w:rsidP="00AC5B33">
      <w:pPr>
        <w:pStyle w:val="Heading1"/>
      </w:pPr>
      <w:bookmarkStart w:id="5" w:name="O_676013"/>
      <w:bookmarkEnd w:id="5"/>
      <w:r w:rsidRPr="00AC5B33">
        <w:t>Links</w:t>
      </w:r>
    </w:p>
    <w:p w:rsidR="00000000" w:rsidRPr="00AC5B33" w:rsidP="00F46C3F">
      <w:pPr>
        <w:pStyle w:val="BodyText"/>
      </w:pPr>
      <w:r w:rsidRPr="00AC5B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4145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C5B33" w:rsidP="00AC5B33"/>
    <w:sectPr w:rsidSect="00AC5B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B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B33" w:rsidRPr="00F46C3F" w:rsidP="00F46C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B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C3F" w:rsidP="00AC5B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6C3F" w:rsidP="00AC5B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46C3F" w:rsidP="00AC5B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B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C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5B33" w:rsidRPr="00F46C3F" w:rsidP="00F46C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B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C3F" w:rsidRPr="002D2AF8" w:rsidP="00AC5B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FNSFMB502 Identify and develop broking options for clients with complex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F46C3F" w:rsidP="00AC5B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6C76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9AAF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9ABB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B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5B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5B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5B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5B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5B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5B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5B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5B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5B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5B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5B33"/>
  </w:style>
  <w:style w:type="character" w:customStyle="1" w:styleId="Heading1Char">
    <w:name w:val="Heading 1 Char"/>
    <w:basedOn w:val="DefaultParagraphFont"/>
    <w:link w:val="Heading1"/>
    <w:rsid w:val="00AC5B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5B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5B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5B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5B33"/>
    <w:rPr>
      <w:b/>
      <w:spacing w:val="0"/>
    </w:rPr>
  </w:style>
  <w:style w:type="paragraph" w:styleId="ListBullet2">
    <w:name w:val="List Bullet 2"/>
    <w:basedOn w:val="List2"/>
    <w:rsid w:val="00AC5B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5B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5B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5B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5B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5B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5B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5B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5B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5B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5B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5B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5B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5B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5B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5B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5B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5B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5B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5B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5B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5B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5B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5B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5B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5B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5B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5B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5B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5B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5B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5B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5B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5B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5B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5B33"/>
    <w:rPr>
      <w:i/>
    </w:rPr>
  </w:style>
  <w:style w:type="paragraph" w:styleId="Caption">
    <w:name w:val="caption"/>
    <w:basedOn w:val="BodyText"/>
    <w:next w:val="Normal"/>
    <w:qFormat/>
    <w:rsid w:val="00AC5B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5B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5B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5B33"/>
  </w:style>
  <w:style w:type="paragraph" w:styleId="TableofFigures">
    <w:name w:val="table of figures"/>
    <w:basedOn w:val="Normal"/>
    <w:next w:val="Normal"/>
    <w:semiHidden/>
    <w:rsid w:val="00AC5B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5B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5B33"/>
    <w:rPr>
      <w:rFonts w:ascii="Wingdings" w:hAnsi="Wingdings"/>
    </w:rPr>
  </w:style>
  <w:style w:type="paragraph" w:customStyle="1" w:styleId="TableHeading">
    <w:name w:val="Table Heading"/>
    <w:basedOn w:val="HeadingBase"/>
    <w:rsid w:val="00AC5B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5B33"/>
    <w:rPr>
      <w:color w:val="0033CC"/>
      <w:u w:val="none"/>
    </w:rPr>
  </w:style>
  <w:style w:type="paragraph" w:customStyle="1" w:styleId="BodyTextRight">
    <w:name w:val="Body Text Right"/>
    <w:basedOn w:val="BodyText"/>
    <w:rsid w:val="00AC5B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5B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5B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5B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5B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5B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5B33"/>
    <w:rPr>
      <w:sz w:val="32"/>
    </w:rPr>
  </w:style>
  <w:style w:type="paragraph" w:customStyle="1" w:styleId="HeadingProcedure">
    <w:name w:val="Heading Procedure"/>
    <w:basedOn w:val="HeadingBase"/>
    <w:next w:val="Normal"/>
    <w:rsid w:val="00AC5B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5B33"/>
    <w:pPr>
      <w:spacing w:before="60" w:after="60"/>
    </w:pPr>
  </w:style>
  <w:style w:type="paragraph" w:styleId="ListContinue">
    <w:name w:val="List Continue"/>
    <w:basedOn w:val="List"/>
    <w:rsid w:val="00AC5B33"/>
    <w:pPr>
      <w:ind w:firstLine="0"/>
    </w:pPr>
  </w:style>
  <w:style w:type="paragraph" w:customStyle="1" w:styleId="ListNote">
    <w:name w:val="List Note"/>
    <w:basedOn w:val="List"/>
    <w:rsid w:val="00AC5B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5B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5B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5B33"/>
    <w:rPr>
      <w:rFonts w:ascii="Courier New" w:hAnsi="Courier New"/>
    </w:rPr>
  </w:style>
  <w:style w:type="paragraph" w:customStyle="1" w:styleId="NoteBullet">
    <w:name w:val="Note Bullet"/>
    <w:basedOn w:val="Note"/>
    <w:rsid w:val="00AC5B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5B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5B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5B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5B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5B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5B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5B33"/>
    <w:rPr>
      <w:b/>
      <w:smallCaps/>
    </w:rPr>
  </w:style>
  <w:style w:type="paragraph" w:customStyle="1" w:styleId="TableListNumber">
    <w:name w:val="Table List Number"/>
    <w:basedOn w:val="ListNumber"/>
    <w:rsid w:val="00AC5B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5B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5B33"/>
    <w:pPr>
      <w:numPr>
        <w:numId w:val="9"/>
      </w:numPr>
    </w:pPr>
  </w:style>
  <w:style w:type="paragraph" w:customStyle="1" w:styleId="ListAlpha2">
    <w:name w:val="List Alpha 2"/>
    <w:basedOn w:val="List2"/>
    <w:rsid w:val="00AC5B33"/>
    <w:pPr>
      <w:numPr>
        <w:numId w:val="8"/>
      </w:numPr>
    </w:pPr>
  </w:style>
  <w:style w:type="paragraph" w:styleId="List2">
    <w:name w:val="List 2"/>
    <w:basedOn w:val="BodyText"/>
    <w:rsid w:val="00AC5B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5B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5B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5B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5B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5B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5B33"/>
    <w:pPr>
      <w:numPr>
        <w:numId w:val="4"/>
      </w:numPr>
    </w:pPr>
  </w:style>
  <w:style w:type="paragraph" w:styleId="ListContinue2">
    <w:name w:val="List Continue 2"/>
    <w:basedOn w:val="List2"/>
    <w:rsid w:val="00AC5B33"/>
    <w:pPr>
      <w:ind w:firstLine="0"/>
    </w:pPr>
  </w:style>
  <w:style w:type="paragraph" w:styleId="ListContinue3">
    <w:name w:val="List Continue 3"/>
    <w:basedOn w:val="List3"/>
    <w:rsid w:val="00AC5B33"/>
    <w:pPr>
      <w:ind w:left="1021" w:firstLine="0"/>
    </w:pPr>
  </w:style>
  <w:style w:type="paragraph" w:styleId="ListContinue4">
    <w:name w:val="List Continue 4"/>
    <w:basedOn w:val="List4"/>
    <w:rsid w:val="00AC5B33"/>
    <w:pPr>
      <w:ind w:firstLine="0"/>
    </w:pPr>
  </w:style>
  <w:style w:type="paragraph" w:styleId="ListContinue5">
    <w:name w:val="List Continue 5"/>
    <w:basedOn w:val="List5"/>
    <w:rsid w:val="00AC5B33"/>
    <w:pPr>
      <w:ind w:firstLine="0"/>
    </w:pPr>
  </w:style>
  <w:style w:type="paragraph" w:styleId="ListNumber3">
    <w:name w:val="List Number 3"/>
    <w:basedOn w:val="List3"/>
    <w:rsid w:val="00AC5B33"/>
    <w:pPr>
      <w:numPr>
        <w:numId w:val="5"/>
      </w:numPr>
    </w:pPr>
  </w:style>
  <w:style w:type="paragraph" w:styleId="ListNumber4">
    <w:name w:val="List Number 4"/>
    <w:basedOn w:val="List4"/>
    <w:rsid w:val="00AC5B33"/>
    <w:pPr>
      <w:numPr>
        <w:numId w:val="6"/>
      </w:numPr>
    </w:pPr>
  </w:style>
  <w:style w:type="paragraph" w:styleId="ListNumber5">
    <w:name w:val="List Number 5"/>
    <w:basedOn w:val="List5"/>
    <w:rsid w:val="00AC5B33"/>
    <w:pPr>
      <w:numPr>
        <w:numId w:val="7"/>
      </w:numPr>
    </w:pPr>
  </w:style>
  <w:style w:type="paragraph" w:styleId="BlockText">
    <w:name w:val="Block Text"/>
    <w:basedOn w:val="Normal"/>
    <w:rsid w:val="00AC5B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5B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5B33"/>
    <w:rPr>
      <w:sz w:val="16"/>
      <w:vertAlign w:val="superscript"/>
    </w:rPr>
  </w:style>
  <w:style w:type="character" w:customStyle="1" w:styleId="Symbols">
    <w:name w:val="Symbols"/>
    <w:basedOn w:val="DefaultParagraphFont"/>
    <w:rsid w:val="00AC5B33"/>
    <w:rPr>
      <w:rFonts w:ascii="Symbol" w:hAnsi="Symbol"/>
    </w:rPr>
  </w:style>
  <w:style w:type="character" w:customStyle="1" w:styleId="MenuOptions">
    <w:name w:val="Menu Options"/>
    <w:basedOn w:val="DefaultParagraphFont"/>
    <w:rsid w:val="00AC5B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5B33"/>
    <w:rPr>
      <w:b/>
    </w:rPr>
  </w:style>
  <w:style w:type="character" w:customStyle="1" w:styleId="Underlined">
    <w:name w:val="Underlined"/>
    <w:basedOn w:val="DefaultParagraphFont"/>
    <w:rsid w:val="00AC5B33"/>
    <w:rPr>
      <w:u w:val="single"/>
    </w:rPr>
  </w:style>
  <w:style w:type="paragraph" w:customStyle="1" w:styleId="TableBodyTextRight">
    <w:name w:val="Table Body Text Right"/>
    <w:basedOn w:val="TableBodyText"/>
    <w:rsid w:val="00AC5B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5B33"/>
    <w:rPr>
      <w:sz w:val="18"/>
    </w:rPr>
  </w:style>
  <w:style w:type="paragraph" w:customStyle="1" w:styleId="BodySmallRight">
    <w:name w:val="Body Small Right"/>
    <w:basedOn w:val="BodyTextRight"/>
    <w:rsid w:val="00AC5B33"/>
    <w:rPr>
      <w:sz w:val="18"/>
      <w:szCs w:val="18"/>
    </w:rPr>
  </w:style>
  <w:style w:type="paragraph" w:customStyle="1" w:styleId="MarginEdition">
    <w:name w:val="Margin Edition"/>
    <w:basedOn w:val="MarginNote"/>
    <w:rsid w:val="00AC5B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5B33"/>
    <w:rPr>
      <w:sz w:val="2"/>
      <w:szCs w:val="2"/>
    </w:rPr>
  </w:style>
  <w:style w:type="character" w:customStyle="1" w:styleId="Small">
    <w:name w:val="Small"/>
    <w:basedOn w:val="DefaultParagraphFont"/>
    <w:rsid w:val="00AC5B33"/>
    <w:rPr>
      <w:sz w:val="16"/>
    </w:rPr>
  </w:style>
  <w:style w:type="paragraph" w:customStyle="1" w:styleId="WideTable">
    <w:name w:val="Wide Table"/>
    <w:basedOn w:val="Normal"/>
    <w:rsid w:val="00AC5B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5B33"/>
  </w:style>
  <w:style w:type="paragraph" w:styleId="Quote">
    <w:name w:val="Quote"/>
    <w:basedOn w:val="Heading1"/>
    <w:link w:val="QuoteChar"/>
    <w:qFormat/>
    <w:rsid w:val="00AC5B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5B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5B33"/>
    <w:pPr>
      <w:pageBreakBefore/>
    </w:pPr>
  </w:style>
  <w:style w:type="paragraph" w:customStyle="1" w:styleId="Border">
    <w:name w:val="Border"/>
    <w:basedOn w:val="Normal"/>
    <w:qFormat/>
    <w:rsid w:val="00AC5B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5B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B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B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5B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5B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5B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5B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5B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5B33"/>
    <w:rPr>
      <w:u w:val="single"/>
    </w:rPr>
  </w:style>
  <w:style w:type="character" w:customStyle="1" w:styleId="BoldandItalics">
    <w:name w:val="Bold and Italics"/>
    <w:qFormat/>
    <w:rsid w:val="00AC5B33"/>
    <w:rPr>
      <w:b/>
      <w:i/>
      <w:u w:val="none"/>
    </w:rPr>
  </w:style>
  <w:style w:type="paragraph" w:styleId="BalloonText">
    <w:name w:val="Balloon Text"/>
    <w:basedOn w:val="Normal"/>
    <w:link w:val="BalloonTextChar"/>
    <w:rsid w:val="00AC5B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5B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5B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5B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5B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5B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5B33"/>
    <w:pPr>
      <w:spacing w:before="0" w:after="0"/>
    </w:pPr>
  </w:style>
  <w:style w:type="paragraph" w:customStyle="1" w:styleId="BodyTextBold">
    <w:name w:val="Body Text Bold"/>
    <w:basedOn w:val="BodyText"/>
    <w:qFormat/>
    <w:rsid w:val="00AC5B33"/>
    <w:rPr>
      <w:b/>
    </w:rPr>
  </w:style>
  <w:style w:type="character" w:styleId="Hyperlink">
    <w:name w:val="Hyperlink"/>
    <w:basedOn w:val="DefaultParagraphFont"/>
    <w:uiPriority w:val="99"/>
    <w:unhideWhenUsed/>
    <w:rsid w:val="00F46C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2208</Characters>
  <Application>Microsoft Office Word</Application>
  <DocSecurity>0</DocSecurity>
  <Lines>66</Lines>
  <Paragraphs>50</Paragraphs>
  <ScaleCrop>false</ScaleCrop>
  <Company>Author-it Software Corporation Ltd.</Company>
  <LinksUpToDate>false</LinksUpToDate>
  <CharactersWithSpaces>2485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FNSFMB502 Identify and develop broking options for clients with complex needs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2022-01-27T02:14:00Z</dcterms:created>
  <dcterms:modified xsi:type="dcterms:W3CDTF">2022-01-27T02:14:00Z</dcterms:modified>
</cp:coreProperties>
</file>