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216F" w:rsidP="00E821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FNSFMB501 Settle applications and loan arrangements in the finance and mortgage broking industry</w:t>
      </w:r>
      <w:r>
        <w:fldChar w:fldCharType="end"/>
      </w:r>
    </w:p>
    <w:p w:rsidR="00E8216F" w:rsidP="00E8216F">
      <w:pPr>
        <w:pStyle w:val="Version"/>
        <w:sectPr w:rsidSect="001229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2921" w:rsidP="00122921">
      <w:pPr>
        <w:pStyle w:val="SuperHeading"/>
      </w:pPr>
      <w:r w:rsidRPr="00122921">
        <w:t>FNSFMB501 Settle applications and loan arrangements in the finance and mortgage broking industry</w:t>
      </w:r>
    </w:p>
    <w:p w:rsidR="00000000" w:rsidRPr="00122921" w:rsidP="00122921">
      <w:pPr>
        <w:pStyle w:val="Heading1"/>
      </w:pPr>
      <w:bookmarkStart w:id="1" w:name="O_675978"/>
      <w:bookmarkEnd w:id="1"/>
      <w:r w:rsidRPr="001229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2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921" w:rsidP="00122921">
            <w:pPr>
              <w:pStyle w:val="BodyText"/>
            </w:pPr>
            <w:r w:rsidRPr="0012292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rPr>
                <w:rStyle w:val="SpecialBold"/>
              </w:rPr>
              <w:t>Comments</w:t>
            </w:r>
          </w:p>
        </w:tc>
      </w:tr>
      <w:tr w:rsidTr="0012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921" w:rsidP="00122921">
            <w:pPr>
              <w:pStyle w:val="BodyText"/>
            </w:pPr>
            <w:r w:rsidRPr="00122921">
              <w:t>This version first released with FNS Financial Services Training Package Version 1.0.</w:t>
            </w:r>
          </w:p>
        </w:tc>
      </w:tr>
    </w:tbl>
    <w:p w:rsidR="00000000" w:rsidRPr="00122921" w:rsidP="00122921">
      <w:pPr>
        <w:pStyle w:val="BodyText"/>
      </w:pPr>
    </w:p>
    <w:p w:rsidR="00000000" w:rsidRPr="00122921" w:rsidP="00122921">
      <w:pPr>
        <w:pStyle w:val="AllowPageBreak"/>
      </w:pPr>
    </w:p>
    <w:p w:rsidR="00000000" w:rsidRPr="00122921" w:rsidP="00122921">
      <w:pPr>
        <w:pStyle w:val="Heading1"/>
      </w:pPr>
      <w:bookmarkStart w:id="2" w:name="O_675979"/>
      <w:bookmarkEnd w:id="2"/>
      <w:r w:rsidRPr="00122921">
        <w:t>Application</w:t>
      </w:r>
    </w:p>
    <w:p w:rsidR="00000000" w:rsidRPr="00122921" w:rsidP="00E8216F">
      <w:pPr>
        <w:pStyle w:val="BodyText"/>
      </w:pPr>
      <w:r w:rsidRPr="00122921">
        <w:t>This unit describes the skills and knowledge required to settle applications and loan arrangements for debt finance and undertake final arrangements to secure and complete the lending transaction for a client applying for a mort</w:t>
      </w:r>
      <w:r w:rsidRPr="00122921">
        <w:t>gage or related finance.</w:t>
      </w:r>
    </w:p>
    <w:p w:rsidR="00000000" w:rsidRPr="00122921" w:rsidP="00E8216F">
      <w:pPr>
        <w:pStyle w:val="BodyText"/>
      </w:pPr>
      <w:r w:rsidRPr="00122921">
        <w:t>It applies to individuals who use organisational skills to accurately complete and coordinate tasks within agreed timelines and industry or organisational conditions.</w:t>
      </w:r>
    </w:p>
    <w:p w:rsidR="00000000" w:rsidRPr="00122921" w:rsidP="00E8216F">
      <w:pPr>
        <w:pStyle w:val="BodyText"/>
      </w:pPr>
      <w:r w:rsidRPr="00122921">
        <w:t>Work functions in the occupational areas where this unit may b</w:t>
      </w:r>
      <w:r w:rsidRPr="00122921">
        <w:t>e used are subject to regulatory requirements. Refer to the FNS Implementation Guide Companion Volume or the relevant regulator for specific guidance on requirements.</w:t>
      </w:r>
    </w:p>
    <w:p w:rsidR="00000000" w:rsidRPr="00122921" w:rsidP="00122921">
      <w:pPr>
        <w:pStyle w:val="Heading1"/>
      </w:pPr>
      <w:bookmarkStart w:id="3" w:name="O_675982"/>
      <w:bookmarkEnd w:id="3"/>
      <w:r w:rsidRPr="00122921">
        <w:t>Unit Sector</w:t>
      </w:r>
    </w:p>
    <w:p w:rsidR="00000000" w:rsidRPr="00122921" w:rsidP="00E8216F">
      <w:pPr>
        <w:pStyle w:val="BodyText"/>
      </w:pPr>
      <w:r w:rsidRPr="00122921">
        <w:t>Finance/mortgage broking</w:t>
      </w:r>
    </w:p>
    <w:p w:rsidR="00000000" w:rsidRPr="00122921" w:rsidP="00122921">
      <w:pPr>
        <w:pStyle w:val="Heading1"/>
      </w:pPr>
      <w:bookmarkStart w:id="4" w:name="O_675983"/>
      <w:bookmarkEnd w:id="4"/>
      <w:r w:rsidRPr="00122921">
        <w:t>Elements and Perfo</w:t>
      </w:r>
      <w:r w:rsidRPr="00122921">
        <w:t>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229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921" w:rsidP="00122921">
            <w:pPr>
              <w:pStyle w:val="BodyText"/>
            </w:pPr>
            <w:r w:rsidRPr="0012292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rPr>
                <w:rStyle w:val="SpecialBold"/>
              </w:rPr>
              <w:t>PERFORMANCE CRITERIA</w:t>
            </w:r>
          </w:p>
        </w:tc>
      </w:tr>
      <w:tr w:rsidTr="001229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921" w:rsidP="00122921">
            <w:pPr>
              <w:pStyle w:val="BodyText"/>
            </w:pPr>
            <w:r w:rsidRPr="0012292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29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t>1. Prepare for settlement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921" w:rsidP="00122921">
            <w:pPr>
              <w:pStyle w:val="BodyText"/>
            </w:pPr>
            <w:r w:rsidRPr="00122921">
              <w:t xml:space="preserve">1.1 Confirm all pre-settlement conditions of finance approval with clients </w:t>
            </w:r>
          </w:p>
          <w:p w:rsidR="00000000" w:rsidRPr="00122921" w:rsidP="00122921">
            <w:pPr>
              <w:pStyle w:val="BodyText"/>
            </w:pPr>
            <w:r w:rsidRPr="00122921">
              <w:t xml:space="preserve">1.2 Communicate with various parties involved in settlement process and confirm that documentation and other settlement issues are in order </w:t>
            </w:r>
          </w:p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t xml:space="preserve">1.3 Check documents to ensure they are </w:t>
            </w:r>
            <w:r w:rsidRPr="00122921">
              <w:t xml:space="preserve">correctly executed, signed, </w:t>
            </w:r>
            <w:r w:rsidRPr="00122921">
              <w:t>witnessed and dated before sending to approving personnel</w:t>
            </w:r>
          </w:p>
        </w:tc>
      </w:tr>
      <w:tr w:rsidTr="001229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t>2. Register securities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921" w:rsidP="00122921">
            <w:pPr>
              <w:pStyle w:val="BodyText"/>
            </w:pPr>
            <w:r w:rsidRPr="00122921">
              <w:t>2.1 Check loan contract for conditions relating to taking of security</w:t>
            </w:r>
          </w:p>
          <w:p w:rsidR="00000000" w:rsidRPr="00122921" w:rsidP="00122921">
            <w:pPr>
              <w:pStyle w:val="BodyText"/>
            </w:pPr>
            <w:r w:rsidRPr="00122921">
              <w:t>2.2 Instruct party acting for lender to liaise with all parties to settlement and attend settlement</w:t>
            </w:r>
          </w:p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t xml:space="preserve">2.3 Register and stamp securities in accordance with lender’s procedures and relevant legislation, and confirm all security actions taken </w:t>
            </w:r>
          </w:p>
        </w:tc>
      </w:tr>
      <w:tr w:rsidTr="001229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t>3. Arrange for d</w:t>
            </w:r>
            <w:r w:rsidRPr="00122921">
              <w:t>isbursement of funds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921" w:rsidP="00122921">
            <w:pPr>
              <w:pStyle w:val="BodyText"/>
            </w:pPr>
            <w:r w:rsidRPr="00122921">
              <w:t>3.1 Arrange drawdown of funds by client, or solicitor acting for client</w:t>
            </w:r>
          </w:p>
          <w:p w:rsidR="00000000" w:rsidRPr="00122921" w:rsidP="00122921">
            <w:pPr>
              <w:pStyle w:val="BodyText"/>
            </w:pPr>
            <w:r w:rsidRPr="00122921">
              <w:t>3.2 Disburse funds in accordance with requirements of loan approval and instructions received from client</w:t>
            </w:r>
          </w:p>
          <w:p w:rsidR="00000000" w:rsidRPr="00122921" w:rsidP="00122921">
            <w:pPr>
              <w:pStyle w:val="BodyText"/>
            </w:pPr>
            <w:r w:rsidRPr="00122921">
              <w:t>3.3 Activate relevant client correspondence to advise cli</w:t>
            </w:r>
            <w:r w:rsidRPr="00122921">
              <w:t>ent of disbursement of funds, date of settlement, manner of disbursement and other relevant details</w:t>
            </w:r>
          </w:p>
        </w:tc>
      </w:tr>
    </w:tbl>
    <w:p w:rsidR="00000000" w:rsidRPr="00122921" w:rsidP="00122921">
      <w:pPr>
        <w:pStyle w:val="BodyText"/>
      </w:pPr>
    </w:p>
    <w:p w:rsidR="00000000" w:rsidRPr="00122921" w:rsidP="00122921">
      <w:pPr>
        <w:pStyle w:val="AllowPageBreak"/>
      </w:pPr>
    </w:p>
    <w:p w:rsidR="00000000" w:rsidRPr="00122921" w:rsidP="00122921">
      <w:pPr>
        <w:pStyle w:val="Heading1"/>
      </w:pPr>
      <w:bookmarkStart w:id="5" w:name="O_675984"/>
      <w:bookmarkEnd w:id="5"/>
      <w:r w:rsidRPr="00122921">
        <w:t>Foundation Skills</w:t>
      </w:r>
    </w:p>
    <w:p w:rsidR="00000000" w:rsidRPr="00E8216F" w:rsidP="00E8216F">
      <w:pPr>
        <w:pStyle w:val="BodyText"/>
        <w:rPr>
          <w:i/>
        </w:rPr>
      </w:pPr>
      <w:r w:rsidRPr="00E8216F">
        <w:rPr>
          <w:rStyle w:val="Emphasis"/>
        </w:rPr>
        <w:t>This section describes language, literacy, numeracy and employment skills incorporated in the performance criteria that</w:t>
      </w:r>
      <w:r w:rsidRPr="00E8216F">
        <w:rPr>
          <w:rStyle w:val="Emphasis"/>
        </w:rPr>
        <w:t xml:space="preserve">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229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921" w:rsidP="00122921">
            <w:pPr>
              <w:pStyle w:val="BodyText"/>
            </w:pPr>
            <w:r w:rsidRPr="00122921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921" w:rsidP="00122921">
            <w:pPr>
              <w:pStyle w:val="BodyText"/>
            </w:pPr>
            <w:r w:rsidRPr="00122921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rPr>
                <w:rStyle w:val="SpecialBold"/>
              </w:rPr>
              <w:t>Description</w:t>
            </w:r>
          </w:p>
        </w:tc>
      </w:tr>
      <w:tr w:rsidTr="001229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t>1.1, 1.2, 1.3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ListBullet"/>
              <w:rPr>
                <w:lang w:val="en-NZ"/>
              </w:rPr>
            </w:pPr>
            <w:r w:rsidRPr="00122921">
              <w:t>Analyses and conducts detailed review of complex textual documentation to determine accuracy and completeness of information</w:t>
            </w:r>
          </w:p>
        </w:tc>
      </w:tr>
      <w:tr w:rsidTr="001229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t>1.1, 1.2, 2.2, 2.3, 3.1, 3.3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ListBullet"/>
              <w:rPr>
                <w:lang w:val="en-NZ"/>
              </w:rPr>
            </w:pPr>
            <w:r w:rsidRPr="00122921">
              <w:t>Prepares correspondence and completes records and forms using appropriate terminology , language and writing mechanics</w:t>
            </w:r>
          </w:p>
        </w:tc>
      </w:tr>
      <w:tr w:rsidTr="001229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t>1.1, 1.2, 2.2, 3.1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921" w:rsidP="00122921">
            <w:pPr>
              <w:pStyle w:val="ListBullet"/>
            </w:pPr>
            <w:r w:rsidRPr="00122921">
              <w:t>Provides clear and explicit information and instructions to others</w:t>
            </w:r>
          </w:p>
          <w:p w:rsidR="00000000" w:rsidP="00122921">
            <w:pPr>
              <w:pStyle w:val="ListBullet"/>
              <w:rPr>
                <w:lang w:val="en-NZ"/>
              </w:rPr>
            </w:pPr>
            <w:r w:rsidRPr="00122921">
              <w:t>Uses active listening and questioning to confirm and clarify requirements</w:t>
            </w:r>
          </w:p>
        </w:tc>
      </w:tr>
      <w:tr w:rsidTr="001229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t>1.1, 3.1, 3.2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ListBullet"/>
              <w:rPr>
                <w:lang w:val="en-NZ"/>
              </w:rPr>
            </w:pPr>
            <w:r w:rsidRPr="00122921">
              <w:t>Performs mathematical calculations to analyse and check financial and numerical information for accuracy and completeness</w:t>
            </w:r>
          </w:p>
        </w:tc>
      </w:tr>
      <w:tr w:rsidTr="001229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t>1.3, 2.1, 2.3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921" w:rsidP="00122921">
            <w:pPr>
              <w:pStyle w:val="ListBullet"/>
            </w:pPr>
            <w:r w:rsidRPr="00122921">
              <w:t>Recognises and follows organisational protocols and meets expectations</w:t>
            </w:r>
          </w:p>
          <w:p w:rsidR="00000000" w:rsidP="00122921">
            <w:pPr>
              <w:pStyle w:val="ListBullet"/>
              <w:rPr>
                <w:lang w:val="en-NZ"/>
              </w:rPr>
            </w:pPr>
            <w:r w:rsidRPr="00122921">
              <w:t>Monitors adherence to legal and regulatory obligations</w:t>
            </w:r>
          </w:p>
        </w:tc>
      </w:tr>
      <w:tr w:rsidTr="001229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t>1.1, 1.2, 2.2, 3.1, 3.2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921" w:rsidP="00122921">
            <w:pPr>
              <w:pStyle w:val="ListBullet"/>
            </w:pPr>
            <w:r w:rsidRPr="00122921">
              <w:t>Collaborates with others to achieve joint outcomes</w:t>
            </w:r>
          </w:p>
          <w:p w:rsidR="00000000" w:rsidRPr="00122921" w:rsidP="00122921">
            <w:pPr>
              <w:pStyle w:val="ListBullet"/>
            </w:pPr>
            <w:r w:rsidRPr="00122921">
              <w:t xml:space="preserve">Selects and uses </w:t>
            </w:r>
            <w:r w:rsidRPr="00122921">
              <w:t>appropriate communication conventions and protocols to liaise with clients, lenders and other stakeholders</w:t>
            </w:r>
          </w:p>
          <w:p w:rsidR="00000000" w:rsidP="00122921">
            <w:pPr>
              <w:pStyle w:val="ListBullet"/>
              <w:rPr>
                <w:lang w:val="en-NZ"/>
              </w:rPr>
            </w:pPr>
            <w:r w:rsidRPr="00122921">
              <w:t>Adapts personal communication style to show respect for the values, beliefs and cultural expectations of others</w:t>
            </w:r>
          </w:p>
        </w:tc>
      </w:tr>
      <w:tr w:rsidTr="001229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t>1.1, 1.2, 1.3, 2.2, 2.3, 3.1, 3.2, 3.3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921" w:rsidP="00122921">
            <w:pPr>
              <w:pStyle w:val="ListBullet"/>
            </w:pPr>
            <w:r w:rsidRPr="00122921">
              <w:t>Plans a range of routine and non-routine tasks and uses logical processes to achieve goals</w:t>
            </w:r>
          </w:p>
          <w:p w:rsidR="00000000" w:rsidRPr="00122921" w:rsidP="00122921">
            <w:pPr>
              <w:pStyle w:val="ListBullet"/>
            </w:pPr>
            <w:r w:rsidRPr="00122921">
              <w:t xml:space="preserve">Uses digital technologies and systems to locate information, enter data and present information </w:t>
            </w:r>
          </w:p>
        </w:tc>
      </w:tr>
    </w:tbl>
    <w:p w:rsidR="00000000" w:rsidRPr="00122921" w:rsidP="00122921">
      <w:pPr>
        <w:pStyle w:val="BodyText"/>
      </w:pPr>
    </w:p>
    <w:p w:rsidR="00000000" w:rsidRPr="00122921" w:rsidP="00122921">
      <w:pPr>
        <w:pStyle w:val="AllowPageBreak"/>
      </w:pPr>
    </w:p>
    <w:p w:rsidR="00000000" w:rsidRPr="00122921" w:rsidP="00122921">
      <w:pPr>
        <w:pStyle w:val="Heading1"/>
      </w:pPr>
      <w:bookmarkStart w:id="6" w:name="O_675986"/>
      <w:bookmarkEnd w:id="6"/>
      <w:r w:rsidRPr="00122921">
        <w:t>Unit Mapp</w:t>
      </w:r>
      <w:r w:rsidRPr="00122921">
        <w:t>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2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921" w:rsidP="00122921">
            <w:pPr>
              <w:pStyle w:val="BodyText"/>
            </w:pPr>
            <w:r w:rsidRPr="00122921">
              <w:rPr>
                <w:rStyle w:val="SpecialBold"/>
              </w:rPr>
              <w:t xml:space="preserve">Code and title </w:t>
            </w:r>
          </w:p>
          <w:p w:rsidR="00000000" w:rsidRPr="00122921" w:rsidP="00122921">
            <w:pPr>
              <w:pStyle w:val="BodyText"/>
            </w:pPr>
            <w:r w:rsidRPr="0012292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921" w:rsidP="00122921">
            <w:pPr>
              <w:pStyle w:val="BodyText"/>
            </w:pPr>
            <w:r w:rsidRPr="00122921">
              <w:rPr>
                <w:rStyle w:val="SpecialBold"/>
              </w:rPr>
              <w:t>Code and title</w:t>
            </w:r>
          </w:p>
          <w:p w:rsidR="00000000" w:rsidRPr="00122921" w:rsidP="00122921">
            <w:pPr>
              <w:pStyle w:val="BodyText"/>
            </w:pPr>
            <w:r w:rsidRPr="0012292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921" w:rsidP="00122921">
            <w:pPr>
              <w:pStyle w:val="BodyText"/>
            </w:pPr>
            <w:r w:rsidRPr="0012292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rPr>
                <w:rStyle w:val="SpecialBold"/>
              </w:rPr>
              <w:t>Equivalence status</w:t>
            </w:r>
          </w:p>
        </w:tc>
      </w:tr>
      <w:tr w:rsidTr="0012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t>FNSFMB501 Settle applications and loan arrangements in the finance and mortgage broking industry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t>FNSFMB501A Settle applications and loan arrangements in the finance and mortgage broking industry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921" w:rsidP="00122921">
            <w:pPr>
              <w:pStyle w:val="BodyText"/>
            </w:pPr>
            <w:r w:rsidRPr="00122921">
              <w:t>Updated to meet Standards for Training Packages</w:t>
            </w:r>
          </w:p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t>Minor edits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921" w:rsidP="00122921">
            <w:pPr>
              <w:pStyle w:val="BodyText"/>
            </w:pPr>
            <w:r w:rsidRPr="00122921">
              <w:t>Equivalent unit</w:t>
            </w:r>
          </w:p>
        </w:tc>
      </w:tr>
    </w:tbl>
    <w:p w:rsidR="00000000" w:rsidRPr="00122921" w:rsidP="00122921">
      <w:pPr>
        <w:pStyle w:val="BodyText"/>
      </w:pPr>
    </w:p>
    <w:p w:rsidR="00000000" w:rsidRPr="00122921" w:rsidP="00122921">
      <w:pPr>
        <w:pStyle w:val="AllowPageBreak"/>
      </w:pPr>
    </w:p>
    <w:p w:rsidR="00000000" w:rsidRPr="00122921" w:rsidP="00122921">
      <w:pPr>
        <w:pStyle w:val="Heading1"/>
      </w:pPr>
      <w:bookmarkStart w:id="7" w:name="O_675993"/>
      <w:bookmarkEnd w:id="7"/>
      <w:r w:rsidRPr="00122921">
        <w:t>Links</w:t>
      </w:r>
    </w:p>
    <w:p w:rsidR="00000000" w:rsidRPr="00122921" w:rsidP="00E8216F">
      <w:pPr>
        <w:pStyle w:val="BodyText"/>
      </w:pPr>
      <w:r w:rsidRPr="00122921">
        <w:t>Companion Volum</w:t>
      </w:r>
      <w:r w:rsidRPr="00122921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B5E3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22921" w:rsidP="00E8216F">
      <w:pPr>
        <w:pStyle w:val="BodyText"/>
        <w:sectPr w:rsidSect="001229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2921" w:rsidP="00122921">
      <w:pPr>
        <w:pStyle w:val="SuperHeading"/>
      </w:pPr>
      <w:r w:rsidRPr="00122921">
        <w:t xml:space="preserve">Assessment </w:t>
      </w:r>
      <w:r w:rsidRPr="00122921">
        <w:t>Requirements for FNSFMB501 Settle applications and loan arrangements in the finance and mortgage broking industry</w:t>
      </w:r>
    </w:p>
    <w:p w:rsidR="00000000" w:rsidRPr="00122921" w:rsidP="00122921">
      <w:pPr>
        <w:pStyle w:val="Heading1"/>
      </w:pPr>
      <w:bookmarkStart w:id="8" w:name="O_675988"/>
      <w:bookmarkEnd w:id="8"/>
      <w:r w:rsidRPr="001229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921" w:rsidP="00122921">
            <w:pPr>
              <w:pStyle w:val="BodyText"/>
            </w:pPr>
            <w:r w:rsidRPr="001229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rPr>
                <w:rStyle w:val="SpecialBold"/>
              </w:rPr>
              <w:t>Comments</w:t>
            </w:r>
          </w:p>
        </w:tc>
      </w:tr>
      <w:tr w:rsidTr="0012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921">
            <w:pPr>
              <w:pStyle w:val="BodyText"/>
              <w:rPr>
                <w:lang w:val="en-NZ"/>
              </w:rPr>
            </w:pPr>
            <w:r w:rsidRPr="001229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921" w:rsidP="00122921">
            <w:pPr>
              <w:pStyle w:val="BodyText"/>
            </w:pPr>
            <w:r w:rsidRPr="00122921">
              <w:t>This version first released with FNS Financial Services Training Package Vers</w:t>
            </w:r>
            <w:r w:rsidRPr="00122921">
              <w:t>ion 1.0.</w:t>
            </w:r>
          </w:p>
        </w:tc>
      </w:tr>
    </w:tbl>
    <w:p w:rsidR="00000000" w:rsidRPr="00122921" w:rsidP="00122921">
      <w:pPr>
        <w:pStyle w:val="BodyText"/>
      </w:pPr>
    </w:p>
    <w:p w:rsidR="00000000" w:rsidRPr="00122921" w:rsidP="00122921">
      <w:pPr>
        <w:pStyle w:val="AllowPageBreak"/>
      </w:pPr>
    </w:p>
    <w:p w:rsidR="00000000" w:rsidRPr="00122921" w:rsidP="00122921">
      <w:pPr>
        <w:pStyle w:val="Heading1"/>
      </w:pPr>
      <w:bookmarkStart w:id="9" w:name="O_675989"/>
      <w:bookmarkEnd w:id="9"/>
      <w:r w:rsidRPr="00122921">
        <w:t>Performance Evidence</w:t>
      </w:r>
    </w:p>
    <w:p w:rsidR="00000000" w:rsidRPr="00122921" w:rsidP="00E8216F">
      <w:pPr>
        <w:pStyle w:val="BodyText"/>
      </w:pPr>
      <w:r w:rsidRPr="00122921">
        <w:t>Evidence of the ability to:</w:t>
      </w:r>
    </w:p>
    <w:p w:rsidR="00000000" w:rsidRPr="00122921" w:rsidP="00122921">
      <w:pPr>
        <w:pStyle w:val="ListBullet"/>
      </w:pPr>
      <w:r w:rsidRPr="00122921">
        <w:t>communicate effectively with the client and other parties so that they understand the pre-settlement conditions and their involvement required</w:t>
      </w:r>
    </w:p>
    <w:p w:rsidR="00000000" w:rsidRPr="00122921" w:rsidP="00122921">
      <w:pPr>
        <w:pStyle w:val="ListBullet"/>
      </w:pPr>
      <w:r w:rsidRPr="00122921">
        <w:t>accurately complete loan settlement tasks so that disbursement of funds are within agreed timelines, as required by the organisation and the client</w:t>
      </w:r>
    </w:p>
    <w:p w:rsidR="00000000" w:rsidRPr="00122921" w:rsidP="00122921">
      <w:pPr>
        <w:pStyle w:val="ListBullet"/>
      </w:pPr>
      <w:r w:rsidRPr="00122921">
        <w:t xml:space="preserve">interpret and comply with relevant legislation, statutory requirements and organisational procedures. </w:t>
      </w:r>
    </w:p>
    <w:p w:rsidR="00000000" w:rsidRPr="00122921" w:rsidP="00122921">
      <w:pPr>
        <w:pStyle w:val="BodyText"/>
      </w:pPr>
      <w:r w:rsidRPr="00122921">
        <w:tab/>
      </w:r>
    </w:p>
    <w:p w:rsidR="00000000" w:rsidRPr="00122921" w:rsidP="00E8216F">
      <w:pPr>
        <w:pStyle w:val="BodyText"/>
      </w:pPr>
      <w:r w:rsidRPr="00122921">
        <w:t>Not</w:t>
      </w:r>
      <w:r w:rsidRPr="00122921">
        <w:t>e: If a specific volume or frequency is not stated, then evidence must be provided at least once.</w:t>
      </w:r>
    </w:p>
    <w:p w:rsidR="00000000" w:rsidRPr="00122921" w:rsidP="00122921">
      <w:pPr>
        <w:pStyle w:val="Heading1"/>
      </w:pPr>
      <w:bookmarkStart w:id="10" w:name="O_675990"/>
      <w:bookmarkEnd w:id="10"/>
      <w:r w:rsidRPr="00122921">
        <w:t>Knowledge Evidence</w:t>
      </w:r>
    </w:p>
    <w:p w:rsidR="00000000" w:rsidRPr="00122921" w:rsidP="00E8216F">
      <w:pPr>
        <w:pStyle w:val="BodyText"/>
      </w:pPr>
      <w:r w:rsidRPr="00122921">
        <w:t>To complete the unit requirements safely and effectively, the individual must:</w:t>
      </w:r>
    </w:p>
    <w:p w:rsidR="00000000" w:rsidRPr="00122921" w:rsidP="00122921">
      <w:pPr>
        <w:pStyle w:val="ListBullet"/>
      </w:pPr>
      <w:r w:rsidRPr="00122921">
        <w:t>explain different pre-settlement condition</w:t>
      </w:r>
      <w:r w:rsidRPr="00122921">
        <w:t>s required by lenders including gaining consent of prior mortgagee if second mortgage security is being taken</w:t>
      </w:r>
    </w:p>
    <w:p w:rsidR="00000000" w:rsidRPr="00122921" w:rsidP="00122921">
      <w:pPr>
        <w:pStyle w:val="ListBullet"/>
      </w:pPr>
      <w:r w:rsidRPr="00122921">
        <w:t>describe different pre-settlement evidence required by lenders</w:t>
      </w:r>
    </w:p>
    <w:p w:rsidR="00000000" w:rsidRPr="00122921" w:rsidP="00122921">
      <w:pPr>
        <w:pStyle w:val="ListBullet"/>
      </w:pPr>
      <w:r w:rsidRPr="00122921">
        <w:t>explain different pre-settlement undertakings by the borrower, required by lenders:</w:t>
      </w:r>
      <w:r w:rsidRPr="00122921">
        <w:t xml:space="preserve"> </w:t>
      </w:r>
    </w:p>
    <w:p w:rsidR="00000000" w:rsidRPr="00122921" w:rsidP="00122921">
      <w:pPr>
        <w:pStyle w:val="ListBullet2"/>
      </w:pPr>
      <w:r w:rsidRPr="00122921">
        <w:t>sale and settlement of other property</w:t>
      </w:r>
    </w:p>
    <w:p w:rsidR="00000000" w:rsidRPr="00122921" w:rsidP="00122921">
      <w:pPr>
        <w:pStyle w:val="ListBullet2"/>
      </w:pPr>
      <w:r w:rsidRPr="00122921">
        <w:t>repayment of other debts</w:t>
      </w:r>
    </w:p>
    <w:p w:rsidR="00000000" w:rsidRPr="00122921" w:rsidP="00122921">
      <w:pPr>
        <w:pStyle w:val="ListBullet2"/>
      </w:pPr>
      <w:r w:rsidRPr="00122921">
        <w:t>provision of evidence of insurance</w:t>
      </w:r>
    </w:p>
    <w:p w:rsidR="00000000" w:rsidRPr="00122921" w:rsidP="00122921">
      <w:pPr>
        <w:pStyle w:val="ListBullet"/>
      </w:pPr>
      <w:r w:rsidRPr="00122921">
        <w:t xml:space="preserve">explain different documentation required by lender: </w:t>
      </w:r>
    </w:p>
    <w:p w:rsidR="00000000" w:rsidRPr="00122921" w:rsidP="00122921">
      <w:pPr>
        <w:pStyle w:val="ListBullet2"/>
      </w:pPr>
      <w:r w:rsidRPr="00122921">
        <w:t>credit check authority signed</w:t>
      </w:r>
    </w:p>
    <w:p w:rsidR="00000000" w:rsidRPr="00122921" w:rsidP="00122921">
      <w:pPr>
        <w:pStyle w:val="ListBullet2"/>
      </w:pPr>
      <w:r w:rsidRPr="00122921">
        <w:t>guarantees</w:t>
      </w:r>
    </w:p>
    <w:p w:rsidR="00000000" w:rsidRPr="00122921" w:rsidP="00122921">
      <w:pPr>
        <w:pStyle w:val="ListBullet2"/>
      </w:pPr>
      <w:r w:rsidRPr="00122921">
        <w:t>loan contract</w:t>
      </w:r>
    </w:p>
    <w:p w:rsidR="00000000" w:rsidRPr="00122921" w:rsidP="00122921">
      <w:pPr>
        <w:pStyle w:val="ListBullet2"/>
      </w:pPr>
      <w:r w:rsidRPr="00122921">
        <w:t>periodical payment authority</w:t>
      </w:r>
    </w:p>
    <w:p w:rsidR="00000000" w:rsidRPr="00122921" w:rsidP="00122921">
      <w:pPr>
        <w:pStyle w:val="ListBullet2"/>
      </w:pPr>
      <w:r w:rsidRPr="00122921">
        <w:t>signed application form</w:t>
      </w:r>
    </w:p>
    <w:p w:rsidR="00000000" w:rsidRPr="00122921" w:rsidP="00122921">
      <w:pPr>
        <w:pStyle w:val="ListBullet"/>
      </w:pPr>
      <w:r w:rsidRPr="00122921">
        <w:t>explain the role of various parties involved in the settlement process</w:t>
      </w:r>
    </w:p>
    <w:p w:rsidR="00000000" w:rsidRPr="00122921" w:rsidP="00122921">
      <w:pPr>
        <w:pStyle w:val="ListBullet"/>
      </w:pPr>
      <w:r w:rsidRPr="00122921">
        <w:t>describe settlement issues that can occur</w:t>
      </w:r>
    </w:p>
    <w:p w:rsidR="00000000" w:rsidRPr="00122921" w:rsidP="00122921">
      <w:pPr>
        <w:pStyle w:val="ListBullet"/>
      </w:pPr>
      <w:r w:rsidRPr="00122921">
        <w:t>describe key features of current industry codes of practice, legislation and statutory requirements including:</w:t>
      </w:r>
    </w:p>
    <w:p w:rsidR="00000000" w:rsidRPr="00122921" w:rsidP="00122921">
      <w:pPr>
        <w:pStyle w:val="ListBullet2"/>
      </w:pPr>
      <w:r w:rsidRPr="00122921">
        <w:t>Nation</w:t>
      </w:r>
      <w:r w:rsidRPr="00122921">
        <w:t>al Credit Code</w:t>
      </w:r>
    </w:p>
    <w:p w:rsidR="00000000" w:rsidRPr="00122921" w:rsidP="00122921">
      <w:pPr>
        <w:pStyle w:val="ListBullet2"/>
      </w:pPr>
      <w:r w:rsidRPr="00122921">
        <w:t>privacy legislation</w:t>
      </w:r>
    </w:p>
    <w:p w:rsidR="00000000" w:rsidRPr="00122921" w:rsidP="00122921">
      <w:pPr>
        <w:pStyle w:val="ListBullet2"/>
      </w:pPr>
      <w:r w:rsidRPr="00122921">
        <w:t>credit legislation</w:t>
      </w:r>
    </w:p>
    <w:p w:rsidR="00000000" w:rsidRPr="00122921" w:rsidP="00122921">
      <w:pPr>
        <w:pStyle w:val="ListBullet"/>
      </w:pPr>
      <w:r w:rsidRPr="00122921">
        <w:t>outline the steps in the process of registering security documentation</w:t>
      </w:r>
    </w:p>
    <w:p w:rsidR="00000000" w:rsidRPr="00122921" w:rsidP="00122921">
      <w:pPr>
        <w:pStyle w:val="ListBullet"/>
      </w:pPr>
      <w:r w:rsidRPr="00122921">
        <w:t>explain relevant policies and procedures in regard to opening an account for funds to be disbursed.</w:t>
      </w:r>
    </w:p>
    <w:p w:rsidR="00000000" w:rsidRPr="00122921" w:rsidP="00122921">
      <w:pPr>
        <w:pStyle w:val="AllowPageBreak"/>
      </w:pPr>
    </w:p>
    <w:p w:rsidR="00000000" w:rsidRPr="00122921" w:rsidP="00122921">
      <w:pPr>
        <w:pStyle w:val="Heading1"/>
      </w:pPr>
      <w:bookmarkStart w:id="11" w:name="O_675991"/>
      <w:bookmarkEnd w:id="11"/>
      <w:r w:rsidRPr="00122921">
        <w:t>Assessment Conditions</w:t>
      </w:r>
    </w:p>
    <w:p w:rsidR="00000000" w:rsidRPr="00122921" w:rsidP="00E8216F">
      <w:pPr>
        <w:pStyle w:val="BodyText"/>
      </w:pPr>
      <w:r w:rsidRPr="00122921">
        <w:t>Assessment must be conducted in a safe environment where evidence gathered demonstrates consistent performance of typical activities experienced in the finance and mortgage broking field of work and include access to:</w:t>
      </w:r>
    </w:p>
    <w:p w:rsidR="00000000" w:rsidRPr="00122921" w:rsidP="00122921">
      <w:pPr>
        <w:pStyle w:val="ListBullet"/>
      </w:pPr>
      <w:r w:rsidRPr="00122921">
        <w:t>office equipmen</w:t>
      </w:r>
      <w:r w:rsidRPr="00122921">
        <w:t>t, technology, software and consumables</w:t>
      </w:r>
    </w:p>
    <w:p w:rsidR="00000000" w:rsidRPr="00122921" w:rsidP="00122921">
      <w:pPr>
        <w:pStyle w:val="ListBullet"/>
      </w:pPr>
      <w:r w:rsidRPr="00122921">
        <w:t xml:space="preserve">lending product information </w:t>
      </w:r>
    </w:p>
    <w:p w:rsidR="00000000" w:rsidRPr="00122921" w:rsidP="00122921">
      <w:pPr>
        <w:pStyle w:val="ListBullet"/>
      </w:pPr>
      <w:r w:rsidRPr="00122921">
        <w:t>relevant specialist software system and data.</w:t>
      </w:r>
    </w:p>
    <w:p w:rsidR="00000000" w:rsidRPr="00122921" w:rsidP="00122921">
      <w:pPr>
        <w:pStyle w:val="BodyText"/>
      </w:pPr>
      <w:r w:rsidRPr="00122921">
        <w:tab/>
      </w:r>
    </w:p>
    <w:p w:rsidR="00000000" w:rsidRPr="00122921" w:rsidP="00E8216F">
      <w:pPr>
        <w:pStyle w:val="BodyText"/>
      </w:pPr>
      <w:r w:rsidRPr="00122921">
        <w:t xml:space="preserve">Assessors must satisfy NVR/AQTF assessor requirements. </w:t>
      </w:r>
    </w:p>
    <w:p w:rsidR="00000000" w:rsidRPr="00122921" w:rsidP="00122921">
      <w:pPr>
        <w:pStyle w:val="Heading1"/>
      </w:pPr>
      <w:bookmarkStart w:id="12" w:name="O_675994"/>
      <w:bookmarkEnd w:id="12"/>
      <w:r w:rsidRPr="00122921">
        <w:t>Links</w:t>
      </w:r>
    </w:p>
    <w:p w:rsidR="00000000" w:rsidRPr="00122921" w:rsidP="00E8216F">
      <w:pPr>
        <w:pStyle w:val="BodyText"/>
      </w:pPr>
      <w:r w:rsidRPr="001229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B5E3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22921" w:rsidP="00122921"/>
    <w:sectPr w:rsidSect="001229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9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921" w:rsidRPr="00E8216F" w:rsidP="00E821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9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6F" w:rsidP="00122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216F" w:rsidP="00122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8216F" w:rsidP="001229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921" w:rsidP="00122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216F">
      <w:t>Approved</w:t>
    </w:r>
    <w:r w:rsidR="00E821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216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216F">
      <w:rPr>
        <w:noProof/>
      </w:rPr>
      <w:t>4</w:t>
    </w:r>
    <w:r>
      <w:rPr>
        <w:noProof/>
      </w:rPr>
      <w:fldChar w:fldCharType="end"/>
    </w:r>
  </w:p>
  <w:p w:rsidR="00122921" w:rsidP="00122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21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216F">
      <w:t>Future Skills Organisation</w:t>
    </w:r>
    <w:r w:rsidR="00E8216F">
      <w:fldChar w:fldCharType="end"/>
    </w:r>
  </w:p>
  <w:p w:rsidR="00122921" w:rsidP="001229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9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2921" w:rsidRPr="00E8216F" w:rsidP="00E821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9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6F" w:rsidRPr="002D2AF8" w:rsidP="00122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FNSFMB501 Settle applications and loan arrangements in the finance and mortgage broking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216F" w:rsidP="001229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921" w:rsidRPr="002D2AF8" w:rsidP="00122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216F">
      <w:t>FNSFMB501 Settle applications and loan arrangements in the finance and mortgage broking industry</w:t>
    </w:r>
    <w:r w:rsidR="00E821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216F">
      <w:rPr>
        <w:noProof/>
      </w:rPr>
      <w:t>2 March 2025</w:t>
    </w:r>
    <w:r>
      <w:fldChar w:fldCharType="end"/>
    </w:r>
  </w:p>
  <w:p w:rsidR="00122921" w:rsidP="001229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E65C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EEA7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3E07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9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9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9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9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9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9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9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9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9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9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9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921"/>
  </w:style>
  <w:style w:type="character" w:customStyle="1" w:styleId="Heading1Char">
    <w:name w:val="Heading 1 Char"/>
    <w:basedOn w:val="DefaultParagraphFont"/>
    <w:link w:val="Heading1"/>
    <w:rsid w:val="001229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9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9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29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2921"/>
    <w:rPr>
      <w:b/>
      <w:spacing w:val="0"/>
    </w:rPr>
  </w:style>
  <w:style w:type="paragraph" w:styleId="ListBullet2">
    <w:name w:val="List Bullet 2"/>
    <w:basedOn w:val="List2"/>
    <w:rsid w:val="001229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2921"/>
    <w:rPr>
      <w:i/>
    </w:rPr>
  </w:style>
  <w:style w:type="paragraph" w:customStyle="1" w:styleId="SuperHeading">
    <w:name w:val="SuperHeading"/>
    <w:basedOn w:val="Normal"/>
    <w:rsid w:val="001229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9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29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9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9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9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9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9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9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9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9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9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9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9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9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9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29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29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29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9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9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29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9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9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9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9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9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9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9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9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29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9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9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921"/>
  </w:style>
  <w:style w:type="paragraph" w:styleId="TableofFigures">
    <w:name w:val="table of figures"/>
    <w:basedOn w:val="Normal"/>
    <w:next w:val="Normal"/>
    <w:semiHidden/>
    <w:rsid w:val="001229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9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2921"/>
    <w:rPr>
      <w:rFonts w:ascii="Wingdings" w:hAnsi="Wingdings"/>
    </w:rPr>
  </w:style>
  <w:style w:type="paragraph" w:customStyle="1" w:styleId="TableHeading">
    <w:name w:val="Table Heading"/>
    <w:basedOn w:val="HeadingBase"/>
    <w:rsid w:val="001229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921"/>
    <w:rPr>
      <w:color w:val="0033CC"/>
      <w:u w:val="none"/>
    </w:rPr>
  </w:style>
  <w:style w:type="paragraph" w:customStyle="1" w:styleId="BodyTextRight">
    <w:name w:val="Body Text Right"/>
    <w:basedOn w:val="BodyText"/>
    <w:rsid w:val="001229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9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9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9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9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9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921"/>
    <w:rPr>
      <w:sz w:val="32"/>
    </w:rPr>
  </w:style>
  <w:style w:type="paragraph" w:customStyle="1" w:styleId="HeadingProcedure">
    <w:name w:val="Heading Procedure"/>
    <w:basedOn w:val="HeadingBase"/>
    <w:next w:val="Normal"/>
    <w:rsid w:val="001229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921"/>
    <w:pPr>
      <w:spacing w:before="60" w:after="60"/>
    </w:pPr>
  </w:style>
  <w:style w:type="paragraph" w:styleId="ListContinue">
    <w:name w:val="List Continue"/>
    <w:basedOn w:val="List"/>
    <w:rsid w:val="00122921"/>
    <w:pPr>
      <w:ind w:firstLine="0"/>
    </w:pPr>
  </w:style>
  <w:style w:type="paragraph" w:customStyle="1" w:styleId="ListNote">
    <w:name w:val="List Note"/>
    <w:basedOn w:val="List"/>
    <w:rsid w:val="001229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9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9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921"/>
    <w:rPr>
      <w:rFonts w:ascii="Courier New" w:hAnsi="Courier New"/>
    </w:rPr>
  </w:style>
  <w:style w:type="paragraph" w:customStyle="1" w:styleId="NoteBullet">
    <w:name w:val="Note Bullet"/>
    <w:basedOn w:val="Note"/>
    <w:rsid w:val="001229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9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9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9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9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29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9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921"/>
    <w:rPr>
      <w:b/>
      <w:smallCaps/>
    </w:rPr>
  </w:style>
  <w:style w:type="paragraph" w:customStyle="1" w:styleId="TableListNumber">
    <w:name w:val="Table List Number"/>
    <w:basedOn w:val="ListNumber"/>
    <w:rsid w:val="001229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9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921"/>
    <w:pPr>
      <w:numPr>
        <w:numId w:val="9"/>
      </w:numPr>
    </w:pPr>
  </w:style>
  <w:style w:type="paragraph" w:customStyle="1" w:styleId="ListAlpha2">
    <w:name w:val="List Alpha 2"/>
    <w:basedOn w:val="List2"/>
    <w:rsid w:val="00122921"/>
    <w:pPr>
      <w:numPr>
        <w:numId w:val="8"/>
      </w:numPr>
    </w:pPr>
  </w:style>
  <w:style w:type="paragraph" w:styleId="List2">
    <w:name w:val="List 2"/>
    <w:basedOn w:val="BodyText"/>
    <w:rsid w:val="001229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9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9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9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9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9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2921"/>
    <w:pPr>
      <w:numPr>
        <w:numId w:val="4"/>
      </w:numPr>
    </w:pPr>
  </w:style>
  <w:style w:type="paragraph" w:styleId="ListContinue2">
    <w:name w:val="List Continue 2"/>
    <w:basedOn w:val="List2"/>
    <w:rsid w:val="00122921"/>
    <w:pPr>
      <w:ind w:firstLine="0"/>
    </w:pPr>
  </w:style>
  <w:style w:type="paragraph" w:styleId="ListContinue3">
    <w:name w:val="List Continue 3"/>
    <w:basedOn w:val="List3"/>
    <w:rsid w:val="00122921"/>
    <w:pPr>
      <w:ind w:left="1021" w:firstLine="0"/>
    </w:pPr>
  </w:style>
  <w:style w:type="paragraph" w:styleId="ListContinue4">
    <w:name w:val="List Continue 4"/>
    <w:basedOn w:val="List4"/>
    <w:rsid w:val="00122921"/>
    <w:pPr>
      <w:ind w:firstLine="0"/>
    </w:pPr>
  </w:style>
  <w:style w:type="paragraph" w:styleId="ListContinue5">
    <w:name w:val="List Continue 5"/>
    <w:basedOn w:val="List5"/>
    <w:rsid w:val="00122921"/>
    <w:pPr>
      <w:ind w:firstLine="0"/>
    </w:pPr>
  </w:style>
  <w:style w:type="paragraph" w:styleId="ListNumber3">
    <w:name w:val="List Number 3"/>
    <w:basedOn w:val="List3"/>
    <w:rsid w:val="00122921"/>
    <w:pPr>
      <w:numPr>
        <w:numId w:val="5"/>
      </w:numPr>
    </w:pPr>
  </w:style>
  <w:style w:type="paragraph" w:styleId="ListNumber4">
    <w:name w:val="List Number 4"/>
    <w:basedOn w:val="List4"/>
    <w:rsid w:val="00122921"/>
    <w:pPr>
      <w:numPr>
        <w:numId w:val="6"/>
      </w:numPr>
    </w:pPr>
  </w:style>
  <w:style w:type="paragraph" w:styleId="ListNumber5">
    <w:name w:val="List Number 5"/>
    <w:basedOn w:val="List5"/>
    <w:rsid w:val="00122921"/>
    <w:pPr>
      <w:numPr>
        <w:numId w:val="7"/>
      </w:numPr>
    </w:pPr>
  </w:style>
  <w:style w:type="paragraph" w:styleId="BlockText">
    <w:name w:val="Block Text"/>
    <w:basedOn w:val="Normal"/>
    <w:rsid w:val="001229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9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921"/>
    <w:rPr>
      <w:sz w:val="16"/>
      <w:vertAlign w:val="superscript"/>
    </w:rPr>
  </w:style>
  <w:style w:type="character" w:customStyle="1" w:styleId="Symbols">
    <w:name w:val="Symbols"/>
    <w:basedOn w:val="DefaultParagraphFont"/>
    <w:rsid w:val="00122921"/>
    <w:rPr>
      <w:rFonts w:ascii="Symbol" w:hAnsi="Symbol"/>
    </w:rPr>
  </w:style>
  <w:style w:type="character" w:customStyle="1" w:styleId="MenuOptions">
    <w:name w:val="Menu Options"/>
    <w:basedOn w:val="DefaultParagraphFont"/>
    <w:rsid w:val="001229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921"/>
    <w:rPr>
      <w:b/>
    </w:rPr>
  </w:style>
  <w:style w:type="character" w:customStyle="1" w:styleId="Underlined">
    <w:name w:val="Underlined"/>
    <w:basedOn w:val="DefaultParagraphFont"/>
    <w:rsid w:val="00122921"/>
    <w:rPr>
      <w:u w:val="single"/>
    </w:rPr>
  </w:style>
  <w:style w:type="paragraph" w:customStyle="1" w:styleId="TableBodyTextRight">
    <w:name w:val="Table Body Text Right"/>
    <w:basedOn w:val="TableBodyText"/>
    <w:rsid w:val="001229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921"/>
    <w:rPr>
      <w:sz w:val="18"/>
    </w:rPr>
  </w:style>
  <w:style w:type="paragraph" w:customStyle="1" w:styleId="BodySmallRight">
    <w:name w:val="Body Small Right"/>
    <w:basedOn w:val="BodyTextRight"/>
    <w:rsid w:val="00122921"/>
    <w:rPr>
      <w:sz w:val="18"/>
      <w:szCs w:val="18"/>
    </w:rPr>
  </w:style>
  <w:style w:type="paragraph" w:customStyle="1" w:styleId="MarginEdition">
    <w:name w:val="Margin Edition"/>
    <w:basedOn w:val="MarginNote"/>
    <w:rsid w:val="001229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921"/>
    <w:rPr>
      <w:sz w:val="2"/>
      <w:szCs w:val="2"/>
    </w:rPr>
  </w:style>
  <w:style w:type="character" w:customStyle="1" w:styleId="Small">
    <w:name w:val="Small"/>
    <w:basedOn w:val="DefaultParagraphFont"/>
    <w:rsid w:val="00122921"/>
    <w:rPr>
      <w:sz w:val="16"/>
    </w:rPr>
  </w:style>
  <w:style w:type="paragraph" w:customStyle="1" w:styleId="WideTable">
    <w:name w:val="Wide Table"/>
    <w:basedOn w:val="Normal"/>
    <w:rsid w:val="001229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921"/>
  </w:style>
  <w:style w:type="paragraph" w:styleId="Quote">
    <w:name w:val="Quote"/>
    <w:basedOn w:val="Heading1"/>
    <w:link w:val="QuoteChar"/>
    <w:qFormat/>
    <w:rsid w:val="001229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9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921"/>
    <w:pPr>
      <w:pageBreakBefore/>
    </w:pPr>
  </w:style>
  <w:style w:type="paragraph" w:customStyle="1" w:styleId="Border">
    <w:name w:val="Border"/>
    <w:basedOn w:val="Normal"/>
    <w:qFormat/>
    <w:rsid w:val="001229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9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9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9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9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9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9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9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9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921"/>
    <w:rPr>
      <w:u w:val="single"/>
    </w:rPr>
  </w:style>
  <w:style w:type="character" w:customStyle="1" w:styleId="BoldandItalics">
    <w:name w:val="Bold and Italics"/>
    <w:qFormat/>
    <w:rsid w:val="00122921"/>
    <w:rPr>
      <w:b/>
      <w:i/>
      <w:u w:val="none"/>
    </w:rPr>
  </w:style>
  <w:style w:type="paragraph" w:styleId="BalloonText">
    <w:name w:val="Balloon Text"/>
    <w:basedOn w:val="Normal"/>
    <w:link w:val="BalloonTextChar"/>
    <w:rsid w:val="00122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9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9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9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9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9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2921"/>
    <w:pPr>
      <w:spacing w:before="0" w:after="0"/>
    </w:pPr>
  </w:style>
  <w:style w:type="paragraph" w:customStyle="1" w:styleId="BodyTextBold">
    <w:name w:val="Body Text Bold"/>
    <w:basedOn w:val="BodyText"/>
    <w:qFormat/>
    <w:rsid w:val="00122921"/>
    <w:rPr>
      <w:b/>
    </w:rPr>
  </w:style>
  <w:style w:type="character" w:styleId="Hyperlink">
    <w:name w:val="Hyperlink"/>
    <w:basedOn w:val="DefaultParagraphFont"/>
    <w:uiPriority w:val="99"/>
    <w:unhideWhenUsed/>
    <w:rsid w:val="00E821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979</Words>
  <Characters>6301</Characters>
  <Application>Microsoft Office Word</Application>
  <DocSecurity>0</DocSecurity>
  <Lines>225</Lines>
  <Paragraphs>139</Paragraphs>
  <ScaleCrop>false</ScaleCrop>
  <Company>Author-it Software Corporation Ltd.</Company>
  <LinksUpToDate>false</LinksUpToDate>
  <CharactersWithSpaces>7141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FNSFMB501 Settle applications and loan arrangements in the finance and mortgage broking industry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2025-03-01T22:14:00Z</dcterms:created>
  <dcterms:modified xsi:type="dcterms:W3CDTF">2025-03-01T22:14:00Z</dcterms:modified>
</cp:coreProperties>
</file>