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803" w:rsidP="00855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FNSFLT515 Facilitate knowledge of superannuation as an investment tool</w:t>
      </w:r>
      <w:r>
        <w:fldChar w:fldCharType="end"/>
      </w:r>
    </w:p>
    <w:p w:rsidR="00855803" w:rsidP="00855803">
      <w:pPr>
        <w:pStyle w:val="Version"/>
        <w:sectPr w:rsidSect="00B80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F88" w:rsidP="00B80F88">
      <w:pPr>
        <w:pStyle w:val="SuperHeading"/>
      </w:pPr>
      <w:r w:rsidRPr="00B80F88">
        <w:t>FNSFLT515 Facilitate knowledge of superannuation as an investment tool</w:t>
      </w:r>
    </w:p>
    <w:p w:rsidR="00000000" w:rsidRPr="00B80F88" w:rsidP="00B80F88">
      <w:pPr>
        <w:pStyle w:val="Heading1"/>
      </w:pPr>
      <w:bookmarkStart w:id="1" w:name="O_1158251"/>
      <w:bookmarkEnd w:id="1"/>
      <w:r w:rsidRPr="00B80F8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BodyText"/>
            </w:pPr>
            <w:r w:rsidRPr="00B80F8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rPr>
                <w:rStyle w:val="SpecialBold"/>
              </w:rPr>
              <w:t>Comments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BodyText"/>
            </w:pPr>
            <w:r w:rsidRPr="00B80F88">
              <w:t>This version first released with FNS Financial Services Training Package Version 6.0.</w:t>
            </w:r>
          </w:p>
        </w:tc>
      </w:tr>
    </w:tbl>
    <w:p w:rsidR="00000000" w:rsidRPr="00B80F88" w:rsidP="00B80F88">
      <w:pPr>
        <w:pStyle w:val="BodyText"/>
      </w:pPr>
    </w:p>
    <w:p w:rsidR="00000000" w:rsidRPr="00B80F88" w:rsidP="00B80F88">
      <w:pPr>
        <w:pStyle w:val="AllowPageBreak"/>
      </w:pPr>
    </w:p>
    <w:p w:rsidR="00000000" w:rsidRPr="00B80F88" w:rsidP="00B80F88">
      <w:pPr>
        <w:pStyle w:val="Heading1"/>
      </w:pPr>
      <w:bookmarkStart w:id="2" w:name="O_1158256"/>
      <w:bookmarkEnd w:id="2"/>
      <w:r w:rsidRPr="00B80F88">
        <w:t>Application</w:t>
      </w:r>
    </w:p>
    <w:p w:rsidR="00000000" w:rsidRPr="00B80F88" w:rsidP="00855803">
      <w:pPr>
        <w:pStyle w:val="BodyText"/>
      </w:pPr>
      <w:r w:rsidRPr="00B80F88">
        <w:t>This unit describes the skills and knowledge required to educate customers, or other people in or entering the workforce, about the role of superannuation as a long-term investment device to assist with their preparation for retirement. This in</w:t>
      </w:r>
      <w:r w:rsidRPr="00B80F88">
        <w:t>cludes the purpose of superannuation, statutory requirements for employer contributions, and the role of a range of investment vehicles in the building of a superannuation portfolio and the monitoring of a superannuation scheme’s performance over time.</w:t>
      </w:r>
    </w:p>
    <w:p w:rsidR="00000000" w:rsidRPr="00B80F88" w:rsidP="00855803">
      <w:pPr>
        <w:pStyle w:val="BodyText"/>
      </w:pPr>
      <w:r w:rsidRPr="00B80F88">
        <w:t>The</w:t>
      </w:r>
      <w:r w:rsidRPr="00B80F88">
        <w:t xml:space="preserve"> unit applies to those who use specialised knowledge and interpersonal skills to mentor and educate others in financial literacy matters.</w:t>
      </w:r>
    </w:p>
    <w:p w:rsidR="00000000" w:rsidRPr="00B80F88" w:rsidP="00855803">
      <w:pPr>
        <w:pStyle w:val="BodyText"/>
      </w:pPr>
      <w:r w:rsidRPr="00B80F88">
        <w:t>No licensing, legislative or certification requirements apply to this unit at the time of publication.</w:t>
      </w:r>
    </w:p>
    <w:p w:rsidR="00000000" w:rsidRPr="00B80F88" w:rsidP="00B80F88">
      <w:pPr>
        <w:pStyle w:val="Heading1"/>
      </w:pPr>
      <w:bookmarkStart w:id="3" w:name="O_1158255"/>
      <w:bookmarkEnd w:id="3"/>
      <w:r w:rsidRPr="00B80F88">
        <w:t>Unit Sector</w:t>
      </w:r>
    </w:p>
    <w:p w:rsidR="00000000" w:rsidRPr="00B80F88" w:rsidP="00855803">
      <w:pPr>
        <w:pStyle w:val="BodyText"/>
      </w:pPr>
      <w:r w:rsidRPr="00B80F88">
        <w:t>Financial literacy</w:t>
      </w:r>
    </w:p>
    <w:p w:rsidR="00000000" w:rsidRPr="00B80F88" w:rsidP="00B80F88">
      <w:pPr>
        <w:pStyle w:val="Heading1"/>
      </w:pPr>
      <w:bookmarkStart w:id="4" w:name="O_1158254"/>
      <w:bookmarkEnd w:id="4"/>
      <w:r w:rsidRPr="00B80F8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BodyText"/>
            </w:pPr>
            <w:r w:rsidRPr="00B80F8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rPr>
                <w:rStyle w:val="SpecialBold"/>
              </w:rPr>
              <w:t>PERFORMANCE CRITERIA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BodyText"/>
            </w:pPr>
            <w:r w:rsidRPr="00B80F8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"/>
              <w:rPr>
                <w:lang w:val="en-NZ"/>
              </w:rPr>
            </w:pPr>
            <w:r w:rsidRPr="00B80F88">
              <w:t>1. Facilitate individual’s knowledge of superannuation environment in Australia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"/>
            </w:pPr>
            <w:r w:rsidRPr="00B80F88">
              <w:t xml:space="preserve">1.1 Identify and analyse with individual purposes and benefits of superannuation as part of a long-term investment strategy to support people in retirement </w:t>
            </w:r>
          </w:p>
          <w:p w:rsidR="00000000" w:rsidRPr="00B80F88" w:rsidP="00B80F88">
            <w:pPr>
              <w:pStyle w:val="List"/>
            </w:pPr>
            <w:r w:rsidRPr="00B80F88">
              <w:t>1.2 Identify and a</w:t>
            </w:r>
            <w:r w:rsidRPr="00B80F88">
              <w:t xml:space="preserve">ssess with individual characteristics of superannuation in Australia </w:t>
            </w:r>
          </w:p>
          <w:p w:rsidR="00000000" w:rsidRPr="00B80F88" w:rsidP="00B80F88">
            <w:pPr>
              <w:pStyle w:val="List"/>
            </w:pPr>
            <w:r w:rsidRPr="00B80F88">
              <w:t xml:space="preserve">1.3 Identify and discuss with individual the role of regulators and trustees in the regulation and management of superannuation </w:t>
            </w:r>
            <w:r w:rsidRPr="00B80F88">
              <w:t xml:space="preserve">funds in the Australian superannuation industry </w:t>
            </w:r>
          </w:p>
          <w:p w:rsidR="00000000" w:rsidP="00B80F88">
            <w:pPr>
              <w:pStyle w:val="List"/>
              <w:rPr>
                <w:lang w:val="en-NZ"/>
              </w:rPr>
            </w:pPr>
            <w:r w:rsidRPr="00B80F88">
              <w:t>1.4 Ident</w:t>
            </w:r>
            <w:r w:rsidRPr="00B80F88">
              <w:t xml:space="preserve">ify and discuss with individual sources for obtaining information about superannuation in Australia 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"/>
              <w:rPr>
                <w:lang w:val="en-NZ"/>
              </w:rPr>
            </w:pPr>
            <w:r w:rsidRPr="00B80F88">
              <w:t>2. Outline investment vehicles used in superannuation funds to individual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"/>
            </w:pPr>
            <w:r w:rsidRPr="00B80F88">
              <w:t xml:space="preserve">2.1 Identify with individual types and roles of superannuation schemes and fund </w:t>
            </w:r>
            <w:r w:rsidRPr="00B80F88">
              <w:t xml:space="preserve">managers </w:t>
            </w:r>
          </w:p>
          <w:p w:rsidR="00000000" w:rsidRPr="00B80F88" w:rsidP="00B80F88">
            <w:pPr>
              <w:pStyle w:val="List"/>
            </w:pPr>
            <w:r w:rsidRPr="00B80F88">
              <w:t xml:space="preserve">2.2 Explain to individual and analyse investment objectives and their related strategies </w:t>
            </w:r>
          </w:p>
          <w:p w:rsidR="00000000" w:rsidRPr="00B80F88" w:rsidP="00B80F88">
            <w:pPr>
              <w:pStyle w:val="List"/>
            </w:pPr>
            <w:r w:rsidRPr="00B80F88">
              <w:t>2.3 Explain to individual role of death benefits in superannuation schemes</w:t>
            </w:r>
          </w:p>
          <w:p w:rsidR="00000000" w:rsidRPr="00B80F88" w:rsidP="00B80F88">
            <w:pPr>
              <w:pStyle w:val="List"/>
            </w:pPr>
            <w:r w:rsidRPr="00B80F88">
              <w:t>2.4 Explain to individual and analyse costs of administering and managing superan</w:t>
            </w:r>
            <w:r w:rsidRPr="00B80F88">
              <w:t xml:space="preserve">nuation funds </w:t>
            </w:r>
          </w:p>
          <w:p w:rsidR="00000000" w:rsidRPr="00B80F88" w:rsidP="00B80F88">
            <w:pPr>
              <w:pStyle w:val="List"/>
            </w:pPr>
            <w:r w:rsidRPr="00B80F88">
              <w:t>2.5 Analyse and compare with individual cross-section of superannuation funds’ performance over time</w:t>
            </w:r>
          </w:p>
          <w:p w:rsidR="00000000" w:rsidP="00B80F88">
            <w:pPr>
              <w:pStyle w:val="List"/>
              <w:rPr>
                <w:lang w:val="en-NZ"/>
              </w:rPr>
            </w:pPr>
            <w:r w:rsidRPr="00B80F88">
              <w:t>2.6 Discuss with individual variables that contributed to performance of analysed superannuation funds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"/>
              <w:rPr>
                <w:lang w:val="en-NZ"/>
              </w:rPr>
            </w:pPr>
            <w:r w:rsidRPr="00B80F88">
              <w:t>3. Foster individual’</w:t>
            </w:r>
            <w:r w:rsidRPr="00B80F88">
              <w:t>s active management of superannuation funds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"/>
            </w:pPr>
            <w:r w:rsidRPr="00B80F88">
              <w:t>3.1 Explain and demonstrate to individual methods for checking and analysing superannuation statements</w:t>
            </w:r>
          </w:p>
          <w:p w:rsidR="00000000" w:rsidRPr="00B80F88" w:rsidP="00B80F88">
            <w:pPr>
              <w:pStyle w:val="List"/>
            </w:pPr>
            <w:r w:rsidRPr="00B80F88">
              <w:t>3.2 Identify and discuss with individual strategies for building superannuation savings</w:t>
            </w:r>
          </w:p>
          <w:p w:rsidR="00000000" w:rsidP="00B80F88">
            <w:pPr>
              <w:pStyle w:val="List"/>
              <w:rPr>
                <w:lang w:val="en-NZ"/>
              </w:rPr>
            </w:pPr>
            <w:r w:rsidRPr="00B80F88">
              <w:t>3.3 Identify and disc</w:t>
            </w:r>
            <w:r w:rsidRPr="00B80F88">
              <w:t xml:space="preserve">uss with individual mechanisms to carry out actions in relation to the individual’s own superannuation fund 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"/>
              <w:rPr>
                <w:lang w:val="en-NZ"/>
              </w:rPr>
            </w:pPr>
            <w:r w:rsidRPr="00B80F88">
              <w:t>4. Foster individual’s understanding of structures and strategies to deploy superannuation savings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"/>
            </w:pPr>
            <w:r w:rsidRPr="00B80F88">
              <w:t>4.1 Identify and discuss with individual events</w:t>
            </w:r>
            <w:r w:rsidRPr="00B80F88">
              <w:t xml:space="preserve">, processes and requirements which prompt management or deployment of superannuation funds </w:t>
            </w:r>
          </w:p>
          <w:p w:rsidR="00000000" w:rsidRPr="00B80F88" w:rsidP="00B80F88">
            <w:pPr>
              <w:pStyle w:val="List"/>
            </w:pPr>
            <w:r w:rsidRPr="00B80F88">
              <w:t>4.2 Explain to individual the role and nature of preserved and non-preserved components of superannuation funds</w:t>
            </w:r>
          </w:p>
          <w:p w:rsidR="00000000" w:rsidRPr="00B80F88" w:rsidP="00B80F88">
            <w:pPr>
              <w:pStyle w:val="List"/>
            </w:pPr>
            <w:r w:rsidRPr="00B80F88">
              <w:t>4.3 Identify and explain to individual the minimum a</w:t>
            </w:r>
            <w:r w:rsidRPr="00B80F88">
              <w:t>ge that superannuation benefits can be accessed and the impact on the fund management</w:t>
            </w:r>
          </w:p>
          <w:p w:rsidR="00000000" w:rsidRPr="00B80F88" w:rsidP="00B80F88">
            <w:pPr>
              <w:pStyle w:val="List"/>
            </w:pPr>
            <w:r w:rsidRPr="00B80F88">
              <w:t>4.4 Define and explain to individual the nature of accumulation funds and defined benefit funds</w:t>
            </w:r>
          </w:p>
          <w:p w:rsidR="00000000" w:rsidRPr="00B80F88" w:rsidP="00B80F88">
            <w:pPr>
              <w:pStyle w:val="List"/>
            </w:pPr>
            <w:r w:rsidRPr="00B80F88">
              <w:t>4.5 Explain to individual structures and techniques for using superannuati</w:t>
            </w:r>
            <w:r w:rsidRPr="00B80F88">
              <w:t xml:space="preserve">on funds upon retirement </w:t>
            </w:r>
          </w:p>
        </w:tc>
      </w:tr>
    </w:tbl>
    <w:p w:rsidR="00000000" w:rsidRPr="00B80F88" w:rsidP="00B80F88">
      <w:pPr>
        <w:pStyle w:val="BodyText"/>
      </w:pPr>
    </w:p>
    <w:p w:rsidR="00000000" w:rsidRPr="00B80F88" w:rsidP="00B80F88">
      <w:pPr>
        <w:pStyle w:val="AllowPageBreak"/>
      </w:pPr>
    </w:p>
    <w:p w:rsidR="00000000" w:rsidRPr="00B80F88" w:rsidP="00B80F88">
      <w:pPr>
        <w:pStyle w:val="Heading1"/>
      </w:pPr>
      <w:bookmarkStart w:id="5" w:name="O_1158253"/>
      <w:bookmarkEnd w:id="5"/>
      <w:r w:rsidRPr="00B80F88">
        <w:t>Foundation Skills</w:t>
      </w:r>
    </w:p>
    <w:p w:rsidR="00000000" w:rsidRPr="00855803" w:rsidP="00855803">
      <w:pPr>
        <w:pStyle w:val="BodyText"/>
        <w:rPr>
          <w:i/>
        </w:rPr>
      </w:pPr>
      <w:r w:rsidRPr="0085580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1"/>
      </w:tblGrid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BodyText"/>
            </w:pPr>
            <w:r w:rsidRPr="00B80F88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rPr>
                <w:rStyle w:val="SpecialBold"/>
              </w:rPr>
              <w:t>DESCRIPTION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Numeracy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Bullet"/>
              <w:rPr>
                <w:lang w:val="en-NZ"/>
              </w:rPr>
            </w:pPr>
            <w:r w:rsidRPr="00B80F88">
              <w:t>Performs a range of mathematical calculations to interpret patterns and trends, and compare financial information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Oral communication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Bullet"/>
            </w:pPr>
            <w:r w:rsidRPr="00B80F88">
              <w:t xml:space="preserve">Uses questioning and active listening in verbal exchanges to elicit and clarify information </w:t>
            </w:r>
          </w:p>
          <w:p w:rsidR="00000000" w:rsidP="00B80F88">
            <w:pPr>
              <w:pStyle w:val="ListBullet"/>
              <w:rPr>
                <w:lang w:val="en-NZ"/>
              </w:rPr>
            </w:pPr>
            <w:r w:rsidRPr="00B80F88">
              <w:t>Uses tone, pace and concepts</w:t>
            </w:r>
            <w:r w:rsidRPr="00B80F88">
              <w:t xml:space="preserve"> suitable for the customer and responds appropriately to sensitive cases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Planning and organising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Bullet"/>
              <w:rPr>
                <w:lang w:val="en-NZ"/>
              </w:rPr>
            </w:pPr>
            <w:r w:rsidRPr="00B80F88">
              <w:t>Plans and schedules tasks and organises workload according to defined requirements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Reading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Bullet"/>
              <w:rPr>
                <w:lang w:val="en-NZ"/>
              </w:rPr>
            </w:pPr>
            <w:r w:rsidRPr="00B80F88">
              <w:t>Researches, analyses and compares written information from a range of sources to identify key details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ListBullet"/>
              <w:rPr>
                <w:lang w:val="en-NZ"/>
              </w:rPr>
            </w:pPr>
            <w:r w:rsidRPr="00B80F88">
              <w:t xml:space="preserve">Prepares written information that describes concepts appropriate for the audience and purpose, using clear and unambiguous language 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Self-manag</w:t>
            </w:r>
            <w:r w:rsidRPr="00B80F88">
              <w:t>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Bullet"/>
            </w:pPr>
            <w:r w:rsidRPr="00B80F88">
              <w:t xml:space="preserve">Uses systematic, analytical processes in routine and non-routine situations, gathering and interpreting information and identifying potential approaches to explaining financial information </w:t>
            </w:r>
          </w:p>
          <w:p w:rsidR="00000000" w:rsidRPr="00B80F88" w:rsidP="00B80F88">
            <w:pPr>
              <w:pStyle w:val="ListBullet"/>
            </w:pPr>
            <w:r w:rsidRPr="00B80F88">
              <w:t>Follows accepted communication practices and protocols, adj</w:t>
            </w:r>
            <w:r w:rsidRPr="00B80F88">
              <w:t>usting personal communication style in response to the particular needs, values, beliefs and cultural expectations of others</w:t>
            </w:r>
          </w:p>
          <w:p w:rsidR="00000000" w:rsidP="00B80F88">
            <w:pPr>
              <w:pStyle w:val="ListBullet"/>
              <w:rPr>
                <w:lang w:val="en-NZ"/>
              </w:rPr>
            </w:pPr>
            <w:r w:rsidRPr="00B80F88">
              <w:t>Implements strategies for a diverse range of customers to build rapport and trust</w:t>
            </w:r>
          </w:p>
        </w:tc>
      </w:tr>
      <w:tr w:rsidTr="00B80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F88">
            <w:pPr>
              <w:pStyle w:val="BodyText"/>
              <w:rPr>
                <w:lang w:val="en-NZ"/>
              </w:rPr>
            </w:pPr>
            <w:r w:rsidRPr="00B80F88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F88" w:rsidP="00B80F88">
            <w:pPr>
              <w:pStyle w:val="ListBullet"/>
            </w:pPr>
            <w:r w:rsidRPr="00B80F88">
              <w:t>Uses digital systems and tools to co</w:t>
            </w:r>
            <w:r w:rsidRPr="00B80F88">
              <w:t>nduct research, design work processes, complete work tasks and explain concepts</w:t>
            </w:r>
          </w:p>
        </w:tc>
      </w:tr>
    </w:tbl>
    <w:p w:rsidR="00000000" w:rsidRPr="00B80F88" w:rsidP="00B80F88">
      <w:pPr>
        <w:pStyle w:val="BodyText"/>
      </w:pPr>
    </w:p>
    <w:p w:rsidR="00000000" w:rsidRPr="00B80F88" w:rsidP="00B80F88">
      <w:pPr>
        <w:pStyle w:val="AllowPageBreak"/>
      </w:pPr>
    </w:p>
    <w:p w:rsidR="00000000" w:rsidRPr="00B80F88" w:rsidP="00B80F88">
      <w:pPr>
        <w:pStyle w:val="Heading1"/>
      </w:pPr>
      <w:bookmarkStart w:id="6" w:name="O_1158252"/>
      <w:bookmarkEnd w:id="6"/>
      <w:r w:rsidRPr="00B80F88">
        <w:t>Unit Mapping Information</w:t>
      </w:r>
    </w:p>
    <w:p w:rsidR="00000000" w:rsidRPr="00B80F88" w:rsidP="00855803">
      <w:pPr>
        <w:pStyle w:val="BodyText"/>
      </w:pPr>
      <w:r w:rsidRPr="00B80F88">
        <w:t xml:space="preserve">No equivalent unit. Supersedes and is not equivalent to FNSFLT505 Facilitate customer or employee knowledge of superannuation as an investment. </w:t>
      </w:r>
    </w:p>
    <w:p w:rsidR="00000000" w:rsidRPr="00B80F88" w:rsidP="00B80F88">
      <w:pPr>
        <w:pStyle w:val="Heading1"/>
      </w:pPr>
      <w:bookmarkStart w:id="7" w:name="O_1158245"/>
      <w:bookmarkEnd w:id="7"/>
      <w:r w:rsidRPr="00B80F88">
        <w:t>Links</w:t>
      </w:r>
    </w:p>
    <w:p w:rsidR="00000000" w:rsidRPr="00B80F88" w:rsidP="00855803">
      <w:pPr>
        <w:pStyle w:val="BodyText"/>
      </w:pPr>
      <w:r w:rsidRPr="00B80F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E12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0F88" w:rsidP="00B80F88"/>
    <w:sectPr w:rsidSect="00B80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88" w:rsidRPr="00855803" w:rsidP="00855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3" w:rsidP="00B80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803" w:rsidP="00B80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5803" w:rsidP="00B80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F88" w:rsidRPr="00855803" w:rsidP="00855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03" w:rsidRPr="002D2AF8" w:rsidP="00B80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FNSFLT515 Facilitate knowledge of superannuation as an investment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55803" w:rsidP="00B80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D0B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AF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F88"/>
  </w:style>
  <w:style w:type="character" w:customStyle="1" w:styleId="Heading1Char">
    <w:name w:val="Heading 1 Char"/>
    <w:basedOn w:val="DefaultParagraphFont"/>
    <w:link w:val="Heading1"/>
    <w:rsid w:val="00B80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F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F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F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F88"/>
    <w:rPr>
      <w:b/>
      <w:spacing w:val="0"/>
    </w:rPr>
  </w:style>
  <w:style w:type="character" w:styleId="Emphasis">
    <w:name w:val="Emphasis"/>
    <w:basedOn w:val="DefaultParagraphFont"/>
    <w:qFormat/>
    <w:rsid w:val="00B80F88"/>
    <w:rPr>
      <w:i/>
    </w:rPr>
  </w:style>
  <w:style w:type="paragraph" w:customStyle="1" w:styleId="SuperHeading">
    <w:name w:val="SuperHeading"/>
    <w:basedOn w:val="Normal"/>
    <w:rsid w:val="00B80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F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F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F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F88"/>
  </w:style>
  <w:style w:type="paragraph" w:styleId="TableofFigures">
    <w:name w:val="table of figures"/>
    <w:basedOn w:val="Normal"/>
    <w:next w:val="Normal"/>
    <w:semiHidden/>
    <w:rsid w:val="00B80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F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F88"/>
    <w:rPr>
      <w:rFonts w:ascii="Wingdings" w:hAnsi="Wingdings"/>
    </w:rPr>
  </w:style>
  <w:style w:type="paragraph" w:customStyle="1" w:styleId="TableHeading">
    <w:name w:val="Table Heading"/>
    <w:basedOn w:val="HeadingBase"/>
    <w:rsid w:val="00B80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F88"/>
    <w:rPr>
      <w:color w:val="0033CC"/>
      <w:u w:val="none"/>
    </w:rPr>
  </w:style>
  <w:style w:type="paragraph" w:customStyle="1" w:styleId="BodyTextRight">
    <w:name w:val="Body Text Right"/>
    <w:basedOn w:val="BodyText"/>
    <w:rsid w:val="00B80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F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F88"/>
    <w:rPr>
      <w:sz w:val="32"/>
    </w:rPr>
  </w:style>
  <w:style w:type="paragraph" w:customStyle="1" w:styleId="HeadingProcedure">
    <w:name w:val="Heading Procedure"/>
    <w:basedOn w:val="HeadingBase"/>
    <w:next w:val="Normal"/>
    <w:rsid w:val="00B80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F88"/>
    <w:pPr>
      <w:spacing w:before="60" w:after="60"/>
    </w:pPr>
  </w:style>
  <w:style w:type="paragraph" w:styleId="ListContinue">
    <w:name w:val="List Continue"/>
    <w:basedOn w:val="List"/>
    <w:rsid w:val="00B80F88"/>
    <w:pPr>
      <w:ind w:firstLine="0"/>
    </w:pPr>
  </w:style>
  <w:style w:type="paragraph" w:customStyle="1" w:styleId="ListNote">
    <w:name w:val="List Note"/>
    <w:basedOn w:val="List"/>
    <w:rsid w:val="00B80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F88"/>
    <w:rPr>
      <w:rFonts w:ascii="Courier New" w:hAnsi="Courier New"/>
    </w:rPr>
  </w:style>
  <w:style w:type="paragraph" w:customStyle="1" w:styleId="NoteBullet">
    <w:name w:val="Note Bullet"/>
    <w:basedOn w:val="Note"/>
    <w:rsid w:val="00B80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F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F88"/>
    <w:rPr>
      <w:b/>
      <w:smallCaps/>
    </w:rPr>
  </w:style>
  <w:style w:type="paragraph" w:customStyle="1" w:styleId="TableListNumber">
    <w:name w:val="Table List Number"/>
    <w:basedOn w:val="ListNumber"/>
    <w:rsid w:val="00B80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F88"/>
    <w:pPr>
      <w:numPr>
        <w:numId w:val="8"/>
      </w:numPr>
    </w:pPr>
  </w:style>
  <w:style w:type="paragraph" w:customStyle="1" w:styleId="ListAlpha2">
    <w:name w:val="List Alpha 2"/>
    <w:basedOn w:val="List2"/>
    <w:rsid w:val="00B80F88"/>
    <w:pPr>
      <w:numPr>
        <w:numId w:val="7"/>
      </w:numPr>
    </w:pPr>
  </w:style>
  <w:style w:type="paragraph" w:styleId="List2">
    <w:name w:val="List 2"/>
    <w:basedOn w:val="BodyText"/>
    <w:rsid w:val="00B80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F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F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F88"/>
    <w:pPr>
      <w:numPr>
        <w:numId w:val="3"/>
      </w:numPr>
    </w:pPr>
  </w:style>
  <w:style w:type="paragraph" w:styleId="ListContinue2">
    <w:name w:val="List Continue 2"/>
    <w:basedOn w:val="List2"/>
    <w:rsid w:val="00B80F88"/>
    <w:pPr>
      <w:ind w:firstLine="0"/>
    </w:pPr>
  </w:style>
  <w:style w:type="paragraph" w:styleId="ListContinue3">
    <w:name w:val="List Continue 3"/>
    <w:basedOn w:val="List3"/>
    <w:rsid w:val="00B80F88"/>
    <w:pPr>
      <w:ind w:left="1021" w:firstLine="0"/>
    </w:pPr>
  </w:style>
  <w:style w:type="paragraph" w:styleId="ListContinue4">
    <w:name w:val="List Continue 4"/>
    <w:basedOn w:val="List4"/>
    <w:rsid w:val="00B80F88"/>
    <w:pPr>
      <w:ind w:firstLine="0"/>
    </w:pPr>
  </w:style>
  <w:style w:type="paragraph" w:styleId="ListContinue5">
    <w:name w:val="List Continue 5"/>
    <w:basedOn w:val="List5"/>
    <w:rsid w:val="00B80F88"/>
    <w:pPr>
      <w:ind w:firstLine="0"/>
    </w:pPr>
  </w:style>
  <w:style w:type="paragraph" w:styleId="ListNumber3">
    <w:name w:val="List Number 3"/>
    <w:basedOn w:val="List3"/>
    <w:rsid w:val="00B80F88"/>
    <w:pPr>
      <w:numPr>
        <w:numId w:val="4"/>
      </w:numPr>
    </w:pPr>
  </w:style>
  <w:style w:type="paragraph" w:styleId="ListNumber4">
    <w:name w:val="List Number 4"/>
    <w:basedOn w:val="List4"/>
    <w:rsid w:val="00B80F88"/>
    <w:pPr>
      <w:numPr>
        <w:numId w:val="5"/>
      </w:numPr>
    </w:pPr>
  </w:style>
  <w:style w:type="paragraph" w:styleId="ListNumber5">
    <w:name w:val="List Number 5"/>
    <w:basedOn w:val="List5"/>
    <w:rsid w:val="00B80F88"/>
    <w:pPr>
      <w:numPr>
        <w:numId w:val="6"/>
      </w:numPr>
    </w:pPr>
  </w:style>
  <w:style w:type="paragraph" w:styleId="BlockText">
    <w:name w:val="Block Text"/>
    <w:basedOn w:val="Normal"/>
    <w:rsid w:val="00B80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F88"/>
    <w:rPr>
      <w:sz w:val="16"/>
      <w:vertAlign w:val="superscript"/>
    </w:rPr>
  </w:style>
  <w:style w:type="character" w:customStyle="1" w:styleId="Symbols">
    <w:name w:val="Symbols"/>
    <w:basedOn w:val="DefaultParagraphFont"/>
    <w:rsid w:val="00B80F88"/>
    <w:rPr>
      <w:rFonts w:ascii="Symbol" w:hAnsi="Symbol"/>
    </w:rPr>
  </w:style>
  <w:style w:type="character" w:customStyle="1" w:styleId="MenuOptions">
    <w:name w:val="Menu Options"/>
    <w:basedOn w:val="DefaultParagraphFont"/>
    <w:rsid w:val="00B80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F88"/>
    <w:rPr>
      <w:b/>
    </w:rPr>
  </w:style>
  <w:style w:type="character" w:customStyle="1" w:styleId="Underlined">
    <w:name w:val="Underlined"/>
    <w:basedOn w:val="DefaultParagraphFont"/>
    <w:rsid w:val="00B80F88"/>
    <w:rPr>
      <w:u w:val="single"/>
    </w:rPr>
  </w:style>
  <w:style w:type="paragraph" w:customStyle="1" w:styleId="TableBodyTextRight">
    <w:name w:val="Table Body Text Right"/>
    <w:basedOn w:val="TableBodyText"/>
    <w:rsid w:val="00B80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F88"/>
    <w:rPr>
      <w:sz w:val="18"/>
    </w:rPr>
  </w:style>
  <w:style w:type="paragraph" w:customStyle="1" w:styleId="BodySmallRight">
    <w:name w:val="Body Small Right"/>
    <w:basedOn w:val="BodyTextRight"/>
    <w:rsid w:val="00B80F88"/>
    <w:rPr>
      <w:sz w:val="18"/>
      <w:szCs w:val="18"/>
    </w:rPr>
  </w:style>
  <w:style w:type="paragraph" w:customStyle="1" w:styleId="MarginEdition">
    <w:name w:val="Margin Edition"/>
    <w:basedOn w:val="MarginNote"/>
    <w:rsid w:val="00B80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F88"/>
    <w:rPr>
      <w:sz w:val="2"/>
      <w:szCs w:val="2"/>
    </w:rPr>
  </w:style>
  <w:style w:type="character" w:customStyle="1" w:styleId="Small">
    <w:name w:val="Small"/>
    <w:basedOn w:val="DefaultParagraphFont"/>
    <w:rsid w:val="00B80F88"/>
    <w:rPr>
      <w:sz w:val="16"/>
    </w:rPr>
  </w:style>
  <w:style w:type="paragraph" w:customStyle="1" w:styleId="WideTable">
    <w:name w:val="Wide Table"/>
    <w:basedOn w:val="Normal"/>
    <w:rsid w:val="00B80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F88"/>
  </w:style>
  <w:style w:type="paragraph" w:styleId="Quote">
    <w:name w:val="Quote"/>
    <w:basedOn w:val="Heading1"/>
    <w:link w:val="QuoteChar"/>
    <w:qFormat/>
    <w:rsid w:val="00B80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F88"/>
    <w:pPr>
      <w:pageBreakBefore/>
    </w:pPr>
  </w:style>
  <w:style w:type="paragraph" w:customStyle="1" w:styleId="Border">
    <w:name w:val="Border"/>
    <w:basedOn w:val="Normal"/>
    <w:qFormat/>
    <w:rsid w:val="00B80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F88"/>
    <w:rPr>
      <w:u w:val="single"/>
    </w:rPr>
  </w:style>
  <w:style w:type="character" w:customStyle="1" w:styleId="BoldandItalics">
    <w:name w:val="Bold and Italics"/>
    <w:qFormat/>
    <w:rsid w:val="00B80F88"/>
    <w:rPr>
      <w:b/>
      <w:i/>
      <w:u w:val="none"/>
    </w:rPr>
  </w:style>
  <w:style w:type="paragraph" w:styleId="BalloonText">
    <w:name w:val="Balloon Text"/>
    <w:basedOn w:val="Normal"/>
    <w:link w:val="BalloonTextChar"/>
    <w:rsid w:val="00B80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F88"/>
    <w:pPr>
      <w:spacing w:before="0" w:after="0"/>
    </w:pPr>
  </w:style>
  <w:style w:type="paragraph" w:customStyle="1" w:styleId="BodyTextBold">
    <w:name w:val="Body Text Bold"/>
    <w:basedOn w:val="BodyText"/>
    <w:qFormat/>
    <w:rsid w:val="00B80F88"/>
    <w:rPr>
      <w:b/>
    </w:rPr>
  </w:style>
  <w:style w:type="character" w:styleId="Hyperlink">
    <w:name w:val="Hyperlink"/>
    <w:basedOn w:val="DefaultParagraphFont"/>
    <w:uiPriority w:val="99"/>
    <w:unhideWhenUsed/>
    <w:rsid w:val="00855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4839</Characters>
  <Application>Microsoft Office Word</Application>
  <DocSecurity>0</DocSecurity>
  <Lines>146</Lines>
  <Paragraphs>78</Paragraphs>
  <ScaleCrop>false</ScaleCrop>
  <Company>Author-it Software Corporation Ltd.</Company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FNSFLT515 Facilitate knowledge of superannuation as an investment tool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