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794" w:rsidP="00A10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FNSFLT512 Facilitate customer awareness of the Australian financial system and markets</w:t>
      </w:r>
      <w:r>
        <w:fldChar w:fldCharType="end"/>
      </w:r>
    </w:p>
    <w:p w:rsidR="00A10794" w:rsidP="00A10794">
      <w:pPr>
        <w:pStyle w:val="Version"/>
        <w:sectPr w:rsidSect="00A07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930" w:rsidP="00A07930">
      <w:pPr>
        <w:pStyle w:val="SuperHeading"/>
      </w:pPr>
      <w:r w:rsidRPr="00A07930">
        <w:t>Assessment Requirements for FNSFLT512 Facilitate customer awareness of the Australian financial system and markets</w:t>
      </w:r>
    </w:p>
    <w:p w:rsidR="00000000" w:rsidRPr="00A07930" w:rsidP="00A07930">
      <w:pPr>
        <w:pStyle w:val="Heading1"/>
      </w:pPr>
      <w:bookmarkStart w:id="1" w:name="O_1158162"/>
      <w:bookmarkEnd w:id="1"/>
      <w:r w:rsidRPr="00A0793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07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930" w:rsidP="00A07930">
            <w:pPr>
              <w:pStyle w:val="BodyText"/>
            </w:pPr>
            <w:r w:rsidRPr="00A0793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30">
            <w:pPr>
              <w:pStyle w:val="BodyText"/>
              <w:rPr>
                <w:lang w:val="en-NZ"/>
              </w:rPr>
            </w:pPr>
            <w:r w:rsidRPr="00A07930">
              <w:rPr>
                <w:rStyle w:val="SpecialBold"/>
              </w:rPr>
              <w:t>Comments</w:t>
            </w:r>
          </w:p>
        </w:tc>
      </w:tr>
      <w:tr w:rsidTr="00A07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30">
            <w:pPr>
              <w:pStyle w:val="BodyText"/>
              <w:rPr>
                <w:lang w:val="en-NZ"/>
              </w:rPr>
            </w:pPr>
            <w:r w:rsidRPr="00A0793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930" w:rsidP="00A07930">
            <w:pPr>
              <w:pStyle w:val="BodyText"/>
            </w:pPr>
            <w:r w:rsidRPr="00A07930">
              <w:t>This version first released with FNS Financial Services Training Package Version 6.0.</w:t>
            </w:r>
          </w:p>
        </w:tc>
      </w:tr>
    </w:tbl>
    <w:p w:rsidR="00000000" w:rsidRPr="00A07930" w:rsidP="00A07930">
      <w:pPr>
        <w:pStyle w:val="BodyText"/>
      </w:pPr>
    </w:p>
    <w:p w:rsidR="00000000" w:rsidRPr="00A07930" w:rsidP="00A07930">
      <w:pPr>
        <w:pStyle w:val="AllowPageBreak"/>
      </w:pPr>
    </w:p>
    <w:p w:rsidR="00000000" w:rsidRPr="00A07930" w:rsidP="00A07930">
      <w:pPr>
        <w:pStyle w:val="Heading1"/>
      </w:pPr>
      <w:bookmarkStart w:id="2" w:name="O_1158165"/>
      <w:bookmarkEnd w:id="2"/>
      <w:r w:rsidRPr="00A07930">
        <w:t>Performance Evidence</w:t>
      </w:r>
    </w:p>
    <w:p w:rsidR="00000000" w:rsidRPr="00A07930" w:rsidP="00A10794">
      <w:pPr>
        <w:pStyle w:val="BodyText"/>
      </w:pPr>
      <w:r w:rsidRPr="00A07930">
        <w:t>The candidate must demonstrate the ability to complete the tasks outlined in the elements, performance criteria and foundation s</w:t>
      </w:r>
      <w:r w:rsidRPr="00A07930">
        <w:t>kills of this unit, including evidence of the ability to:</w:t>
      </w:r>
    </w:p>
    <w:p w:rsidR="00000000" w:rsidRPr="00A07930" w:rsidP="00A07930">
      <w:pPr>
        <w:pStyle w:val="ListBullet"/>
      </w:pPr>
      <w:r w:rsidRPr="00A07930">
        <w:t>explain relevant characteristics of the Australian financial system and markets to at least two customers to facilitate their awareness of the Australian financial system and markets. .</w:t>
      </w:r>
    </w:p>
    <w:p w:rsidR="00000000" w:rsidRPr="00A07930" w:rsidP="00A07930">
      <w:pPr>
        <w:pStyle w:val="List"/>
      </w:pPr>
    </w:p>
    <w:p w:rsidR="00000000" w:rsidRPr="00A07930" w:rsidP="00A10794">
      <w:pPr>
        <w:pStyle w:val="BodyText"/>
      </w:pPr>
      <w:r w:rsidRPr="00A07930">
        <w:t>In the course of the above, the candidate must:</w:t>
      </w:r>
    </w:p>
    <w:p w:rsidR="00000000" w:rsidRPr="00A07930" w:rsidP="00A07930">
      <w:pPr>
        <w:pStyle w:val="ListBullet"/>
      </w:pPr>
      <w:r w:rsidRPr="00A07930">
        <w:t>convert complex information into plain language that may be understood by a variety of people with minimal financial market knowledge.</w:t>
      </w:r>
    </w:p>
    <w:p w:rsidR="00000000" w:rsidRPr="00A07930" w:rsidP="00A07930">
      <w:pPr>
        <w:pStyle w:val="AllowPageBreak"/>
      </w:pPr>
    </w:p>
    <w:p w:rsidR="00000000" w:rsidRPr="00A07930" w:rsidP="00A07930">
      <w:pPr>
        <w:pStyle w:val="Heading1"/>
      </w:pPr>
      <w:bookmarkStart w:id="3" w:name="O_1158164"/>
      <w:bookmarkEnd w:id="3"/>
      <w:r w:rsidRPr="00A07930">
        <w:t>Knowledge Evidence</w:t>
      </w:r>
    </w:p>
    <w:p w:rsidR="00000000" w:rsidRPr="00A07930" w:rsidP="00A10794">
      <w:pPr>
        <w:pStyle w:val="BodyText"/>
      </w:pPr>
      <w:r w:rsidRPr="00A07930">
        <w:t>The candidate must be able to demo</w:t>
      </w:r>
      <w:r w:rsidRPr="00A07930">
        <w:t>nstrate knowledge to complete the tasks outlined in the elements, performance criteria and foundation skills of this unit, including knowledge of:</w:t>
      </w:r>
    </w:p>
    <w:p w:rsidR="00000000" w:rsidRPr="00A07930" w:rsidP="00A07930">
      <w:pPr>
        <w:pStyle w:val="ListBullet"/>
      </w:pPr>
      <w:r w:rsidRPr="00A07930">
        <w:t>key functions of the Reserve Bank of Australia (RBA) and associated systems, including Australian Payments S</w:t>
      </w:r>
      <w:r w:rsidRPr="00A07930">
        <w:t>ystem</w:t>
      </w:r>
    </w:p>
    <w:p w:rsidR="00000000" w:rsidRPr="00A07930" w:rsidP="00A07930">
      <w:pPr>
        <w:pStyle w:val="ListBullet"/>
      </w:pPr>
      <w:r w:rsidRPr="00A07930">
        <w:t>key features of required industry codes of practice and legislative and regulatory requirements relating to privacy, consumer credit and protection, and debt recovery</w:t>
      </w:r>
    </w:p>
    <w:p w:rsidR="00000000" w:rsidRPr="00A07930" w:rsidP="00A07930">
      <w:pPr>
        <w:pStyle w:val="ListBullet"/>
      </w:pPr>
      <w:r w:rsidRPr="00A07930">
        <w:t>key features of the Australian financial system and markets, and state of the econo</w:t>
      </w:r>
      <w:r w:rsidRPr="00A07930">
        <w:t>mic environment</w:t>
      </w:r>
    </w:p>
    <w:p w:rsidR="00000000" w:rsidRPr="00A07930" w:rsidP="00A07930">
      <w:pPr>
        <w:pStyle w:val="ListBullet"/>
      </w:pPr>
      <w:r w:rsidRPr="00A07930">
        <w:t>financial instruments traded on the short-term money market</w:t>
      </w:r>
    </w:p>
    <w:p w:rsidR="00000000" w:rsidRPr="00A07930" w:rsidP="00A07930">
      <w:pPr>
        <w:pStyle w:val="ListBullet"/>
      </w:pPr>
      <w:r w:rsidRPr="00A07930">
        <w:t>functions of money and motivations for holding money</w:t>
      </w:r>
    </w:p>
    <w:p w:rsidR="00000000" w:rsidRPr="00A07930" w:rsidP="00A07930">
      <w:pPr>
        <w:pStyle w:val="ListBullet"/>
      </w:pPr>
      <w:r w:rsidRPr="00A07930">
        <w:t>key examples of protection afforded to individuals by regulators in the Australian financial system</w:t>
      </w:r>
    </w:p>
    <w:p w:rsidR="00000000" w:rsidRPr="00A07930" w:rsidP="00A07930">
      <w:pPr>
        <w:pStyle w:val="ListBullet"/>
      </w:pPr>
      <w:r w:rsidRPr="00A07930">
        <w:t>roles and relationships bet</w:t>
      </w:r>
      <w:r w:rsidRPr="00A07930">
        <w:t>ween key participants in the Australian financial system, including:</w:t>
      </w:r>
    </w:p>
    <w:p w:rsidR="00000000" w:rsidRPr="00A07930" w:rsidP="00A07930">
      <w:pPr>
        <w:pStyle w:val="ListBullet2"/>
      </w:pPr>
      <w:r w:rsidRPr="00A07930">
        <w:t>RBA</w:t>
      </w:r>
    </w:p>
    <w:p w:rsidR="00000000" w:rsidRPr="00A07930" w:rsidP="00A07930">
      <w:pPr>
        <w:pStyle w:val="ListBullet2"/>
      </w:pPr>
      <w:r w:rsidRPr="00A07930">
        <w:t>banks and other financial intermediaries</w:t>
      </w:r>
    </w:p>
    <w:p w:rsidR="00000000" w:rsidRPr="00A07930" w:rsidP="00A07930">
      <w:pPr>
        <w:pStyle w:val="ListBullet2"/>
      </w:pPr>
      <w:r w:rsidRPr="00A07930">
        <w:t>key regulators.</w:t>
      </w:r>
    </w:p>
    <w:p w:rsidR="00000000" w:rsidRPr="00A07930" w:rsidP="00A07930">
      <w:pPr>
        <w:pStyle w:val="AllowPageBreak"/>
      </w:pPr>
    </w:p>
    <w:p w:rsidR="00000000" w:rsidRPr="00A07930" w:rsidP="00A07930">
      <w:pPr>
        <w:pStyle w:val="Heading1"/>
      </w:pPr>
      <w:bookmarkStart w:id="4" w:name="O_1158163"/>
      <w:bookmarkEnd w:id="4"/>
      <w:r w:rsidRPr="00A07930">
        <w:t>Assessment Conditions</w:t>
      </w:r>
    </w:p>
    <w:p w:rsidR="00000000" w:rsidRPr="00A07930" w:rsidP="00A10794">
      <w:pPr>
        <w:pStyle w:val="BodyText"/>
      </w:pPr>
      <w:r w:rsidRPr="00A07930">
        <w:t xml:space="preserve">Skills in this unit must be demonstrated in a workplace or simulated environment where the conditions are typical of those in a working environment in this industry. </w:t>
      </w:r>
    </w:p>
    <w:p w:rsidR="00000000" w:rsidRPr="00A07930" w:rsidP="00A10794">
      <w:pPr>
        <w:pStyle w:val="BodyText"/>
      </w:pPr>
      <w:r w:rsidRPr="00A07930">
        <w:t>This includes access to:</w:t>
      </w:r>
    </w:p>
    <w:p w:rsidR="00000000" w:rsidRPr="00A07930" w:rsidP="00A07930">
      <w:pPr>
        <w:pStyle w:val="ListBullet"/>
      </w:pPr>
      <w:r w:rsidRPr="00A07930">
        <w:t>office equipment, technology, software and consumables</w:t>
      </w:r>
    </w:p>
    <w:p w:rsidR="00000000" w:rsidRPr="00A07930" w:rsidP="00A07930">
      <w:pPr>
        <w:pStyle w:val="ListBullet"/>
      </w:pPr>
      <w:r w:rsidRPr="00A07930">
        <w:t>Australi</w:t>
      </w:r>
      <w:r w:rsidRPr="00A07930">
        <w:t>an financial system and markets information</w:t>
      </w:r>
    </w:p>
    <w:p w:rsidR="00000000" w:rsidRPr="00A07930" w:rsidP="00A07930">
      <w:pPr>
        <w:pStyle w:val="ListBullet"/>
      </w:pPr>
      <w:r w:rsidRPr="00A07930">
        <w:t>customer to explain relevant characteristics.</w:t>
      </w:r>
    </w:p>
    <w:p w:rsidR="00000000" w:rsidRPr="00A07930" w:rsidP="00A07930">
      <w:pPr>
        <w:pStyle w:val="List"/>
      </w:pPr>
    </w:p>
    <w:p w:rsidR="00000000" w:rsidRPr="00A07930" w:rsidP="00A10794">
      <w:pPr>
        <w:pStyle w:val="BodyText"/>
      </w:pPr>
      <w:r w:rsidRPr="00A07930">
        <w:t>Assessors of this unit must satisfy the requirements for assessors in applicable vocational education and training legislation, frameworks and/or standards.</w:t>
      </w:r>
    </w:p>
    <w:p w:rsidR="00000000" w:rsidRPr="00A07930" w:rsidP="00A07930">
      <w:pPr>
        <w:pStyle w:val="Heading1"/>
      </w:pPr>
      <w:bookmarkStart w:id="5" w:name="O_1158161"/>
      <w:bookmarkEnd w:id="5"/>
      <w:r w:rsidRPr="00A07930">
        <w:t>Links</w:t>
      </w:r>
    </w:p>
    <w:p w:rsidR="00000000" w:rsidRPr="00A07930" w:rsidP="00A10794">
      <w:pPr>
        <w:pStyle w:val="BodyText"/>
      </w:pPr>
      <w:r w:rsidRPr="00A079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05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07930" w:rsidP="00A07930"/>
    <w:sectPr w:rsidSect="00A07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30" w:rsidRPr="00A10794" w:rsidP="00A10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794" w:rsidP="00A07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0794" w:rsidP="00A07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0794" w:rsidP="00A07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930" w:rsidRPr="00A10794" w:rsidP="00A10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794" w:rsidRPr="002D2AF8" w:rsidP="00A07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FNSFLT512 Facilitate customer awareness of the Australian financial system and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10794" w:rsidP="00A07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A0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2F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43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930"/>
  </w:style>
  <w:style w:type="character" w:customStyle="1" w:styleId="Heading1Char">
    <w:name w:val="Heading 1 Char"/>
    <w:basedOn w:val="DefaultParagraphFont"/>
    <w:link w:val="Heading1"/>
    <w:rsid w:val="00A07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9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79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9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930"/>
    <w:rPr>
      <w:b/>
      <w:spacing w:val="0"/>
    </w:rPr>
  </w:style>
  <w:style w:type="paragraph" w:styleId="ListBullet2">
    <w:name w:val="List Bullet 2"/>
    <w:basedOn w:val="List2"/>
    <w:rsid w:val="00A079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7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9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7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930"/>
    <w:rPr>
      <w:i/>
    </w:rPr>
  </w:style>
  <w:style w:type="paragraph" w:styleId="Caption">
    <w:name w:val="caption"/>
    <w:basedOn w:val="BodyText"/>
    <w:next w:val="Normal"/>
    <w:qFormat/>
    <w:rsid w:val="00A07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930"/>
  </w:style>
  <w:style w:type="paragraph" w:styleId="TableofFigures">
    <w:name w:val="table of figures"/>
    <w:basedOn w:val="Normal"/>
    <w:next w:val="Normal"/>
    <w:semiHidden/>
    <w:rsid w:val="00A07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9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7930"/>
    <w:rPr>
      <w:rFonts w:ascii="Wingdings" w:hAnsi="Wingdings"/>
    </w:rPr>
  </w:style>
  <w:style w:type="paragraph" w:customStyle="1" w:styleId="TableHeading">
    <w:name w:val="Table Heading"/>
    <w:basedOn w:val="HeadingBase"/>
    <w:rsid w:val="00A07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930"/>
    <w:rPr>
      <w:color w:val="0033CC"/>
      <w:u w:val="none"/>
    </w:rPr>
  </w:style>
  <w:style w:type="paragraph" w:customStyle="1" w:styleId="BodyTextRight">
    <w:name w:val="Body Text Right"/>
    <w:basedOn w:val="BodyText"/>
    <w:rsid w:val="00A07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9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930"/>
    <w:rPr>
      <w:sz w:val="32"/>
    </w:rPr>
  </w:style>
  <w:style w:type="paragraph" w:customStyle="1" w:styleId="HeadingProcedure">
    <w:name w:val="Heading Procedure"/>
    <w:basedOn w:val="HeadingBase"/>
    <w:next w:val="Normal"/>
    <w:rsid w:val="00A07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930"/>
    <w:pPr>
      <w:spacing w:before="60" w:after="60"/>
    </w:pPr>
  </w:style>
  <w:style w:type="paragraph" w:styleId="ListContinue">
    <w:name w:val="List Continue"/>
    <w:basedOn w:val="List"/>
    <w:rsid w:val="00A07930"/>
    <w:pPr>
      <w:ind w:firstLine="0"/>
    </w:pPr>
  </w:style>
  <w:style w:type="paragraph" w:customStyle="1" w:styleId="ListNote">
    <w:name w:val="List Note"/>
    <w:basedOn w:val="List"/>
    <w:rsid w:val="00A07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930"/>
    <w:rPr>
      <w:rFonts w:ascii="Courier New" w:hAnsi="Courier New"/>
    </w:rPr>
  </w:style>
  <w:style w:type="paragraph" w:customStyle="1" w:styleId="NoteBullet">
    <w:name w:val="Note Bullet"/>
    <w:basedOn w:val="Note"/>
    <w:rsid w:val="00A07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7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930"/>
    <w:rPr>
      <w:b/>
      <w:smallCaps/>
    </w:rPr>
  </w:style>
  <w:style w:type="paragraph" w:customStyle="1" w:styleId="TableListNumber">
    <w:name w:val="Table List Number"/>
    <w:basedOn w:val="ListNumber"/>
    <w:rsid w:val="00A07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930"/>
    <w:pPr>
      <w:numPr>
        <w:numId w:val="9"/>
      </w:numPr>
    </w:pPr>
  </w:style>
  <w:style w:type="paragraph" w:customStyle="1" w:styleId="ListAlpha2">
    <w:name w:val="List Alpha 2"/>
    <w:basedOn w:val="List2"/>
    <w:rsid w:val="00A07930"/>
    <w:pPr>
      <w:numPr>
        <w:numId w:val="8"/>
      </w:numPr>
    </w:pPr>
  </w:style>
  <w:style w:type="paragraph" w:styleId="List2">
    <w:name w:val="List 2"/>
    <w:basedOn w:val="BodyText"/>
    <w:rsid w:val="00A07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9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7930"/>
    <w:pPr>
      <w:numPr>
        <w:numId w:val="4"/>
      </w:numPr>
    </w:pPr>
  </w:style>
  <w:style w:type="paragraph" w:styleId="ListContinue2">
    <w:name w:val="List Continue 2"/>
    <w:basedOn w:val="List2"/>
    <w:rsid w:val="00A07930"/>
    <w:pPr>
      <w:ind w:firstLine="0"/>
    </w:pPr>
  </w:style>
  <w:style w:type="paragraph" w:styleId="ListContinue3">
    <w:name w:val="List Continue 3"/>
    <w:basedOn w:val="List3"/>
    <w:rsid w:val="00A07930"/>
    <w:pPr>
      <w:ind w:left="1021" w:firstLine="0"/>
    </w:pPr>
  </w:style>
  <w:style w:type="paragraph" w:styleId="ListContinue4">
    <w:name w:val="List Continue 4"/>
    <w:basedOn w:val="List4"/>
    <w:rsid w:val="00A07930"/>
    <w:pPr>
      <w:ind w:firstLine="0"/>
    </w:pPr>
  </w:style>
  <w:style w:type="paragraph" w:styleId="ListContinue5">
    <w:name w:val="List Continue 5"/>
    <w:basedOn w:val="List5"/>
    <w:rsid w:val="00A07930"/>
    <w:pPr>
      <w:ind w:firstLine="0"/>
    </w:pPr>
  </w:style>
  <w:style w:type="paragraph" w:styleId="ListNumber3">
    <w:name w:val="List Number 3"/>
    <w:basedOn w:val="List3"/>
    <w:rsid w:val="00A07930"/>
    <w:pPr>
      <w:numPr>
        <w:numId w:val="5"/>
      </w:numPr>
    </w:pPr>
  </w:style>
  <w:style w:type="paragraph" w:styleId="ListNumber4">
    <w:name w:val="List Number 4"/>
    <w:basedOn w:val="List4"/>
    <w:rsid w:val="00A07930"/>
    <w:pPr>
      <w:numPr>
        <w:numId w:val="6"/>
      </w:numPr>
    </w:pPr>
  </w:style>
  <w:style w:type="paragraph" w:styleId="ListNumber5">
    <w:name w:val="List Number 5"/>
    <w:basedOn w:val="List5"/>
    <w:rsid w:val="00A07930"/>
    <w:pPr>
      <w:numPr>
        <w:numId w:val="7"/>
      </w:numPr>
    </w:pPr>
  </w:style>
  <w:style w:type="paragraph" w:styleId="BlockText">
    <w:name w:val="Block Text"/>
    <w:basedOn w:val="Normal"/>
    <w:rsid w:val="00A07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930"/>
    <w:rPr>
      <w:sz w:val="16"/>
      <w:vertAlign w:val="superscript"/>
    </w:rPr>
  </w:style>
  <w:style w:type="character" w:customStyle="1" w:styleId="Symbols">
    <w:name w:val="Symbols"/>
    <w:basedOn w:val="DefaultParagraphFont"/>
    <w:rsid w:val="00A07930"/>
    <w:rPr>
      <w:rFonts w:ascii="Symbol" w:hAnsi="Symbol"/>
    </w:rPr>
  </w:style>
  <w:style w:type="character" w:customStyle="1" w:styleId="MenuOptions">
    <w:name w:val="Menu Options"/>
    <w:basedOn w:val="DefaultParagraphFont"/>
    <w:rsid w:val="00A07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930"/>
    <w:rPr>
      <w:b/>
    </w:rPr>
  </w:style>
  <w:style w:type="character" w:customStyle="1" w:styleId="Underlined">
    <w:name w:val="Underlined"/>
    <w:basedOn w:val="DefaultParagraphFont"/>
    <w:rsid w:val="00A07930"/>
    <w:rPr>
      <w:u w:val="single"/>
    </w:rPr>
  </w:style>
  <w:style w:type="paragraph" w:customStyle="1" w:styleId="TableBodyTextRight">
    <w:name w:val="Table Body Text Right"/>
    <w:basedOn w:val="TableBodyText"/>
    <w:rsid w:val="00A07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930"/>
    <w:rPr>
      <w:sz w:val="18"/>
    </w:rPr>
  </w:style>
  <w:style w:type="paragraph" w:customStyle="1" w:styleId="BodySmallRight">
    <w:name w:val="Body Small Right"/>
    <w:basedOn w:val="BodyTextRight"/>
    <w:rsid w:val="00A07930"/>
    <w:rPr>
      <w:sz w:val="18"/>
      <w:szCs w:val="18"/>
    </w:rPr>
  </w:style>
  <w:style w:type="paragraph" w:customStyle="1" w:styleId="MarginEdition">
    <w:name w:val="Margin Edition"/>
    <w:basedOn w:val="MarginNote"/>
    <w:rsid w:val="00A07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930"/>
    <w:rPr>
      <w:sz w:val="2"/>
      <w:szCs w:val="2"/>
    </w:rPr>
  </w:style>
  <w:style w:type="character" w:customStyle="1" w:styleId="Small">
    <w:name w:val="Small"/>
    <w:basedOn w:val="DefaultParagraphFont"/>
    <w:rsid w:val="00A07930"/>
    <w:rPr>
      <w:sz w:val="16"/>
    </w:rPr>
  </w:style>
  <w:style w:type="paragraph" w:customStyle="1" w:styleId="WideTable">
    <w:name w:val="Wide Table"/>
    <w:basedOn w:val="Normal"/>
    <w:rsid w:val="00A07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930"/>
  </w:style>
  <w:style w:type="paragraph" w:styleId="Quote">
    <w:name w:val="Quote"/>
    <w:basedOn w:val="Heading1"/>
    <w:link w:val="QuoteChar"/>
    <w:qFormat/>
    <w:rsid w:val="00A07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930"/>
    <w:pPr>
      <w:pageBreakBefore/>
    </w:pPr>
  </w:style>
  <w:style w:type="paragraph" w:customStyle="1" w:styleId="Border">
    <w:name w:val="Border"/>
    <w:basedOn w:val="Normal"/>
    <w:qFormat/>
    <w:rsid w:val="00A07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930"/>
    <w:rPr>
      <w:u w:val="single"/>
    </w:rPr>
  </w:style>
  <w:style w:type="character" w:customStyle="1" w:styleId="BoldandItalics">
    <w:name w:val="Bold and Italics"/>
    <w:qFormat/>
    <w:rsid w:val="00A07930"/>
    <w:rPr>
      <w:b/>
      <w:i/>
      <w:u w:val="none"/>
    </w:rPr>
  </w:style>
  <w:style w:type="paragraph" w:styleId="BalloonText">
    <w:name w:val="Balloon Text"/>
    <w:basedOn w:val="Normal"/>
    <w:link w:val="BalloonTextChar"/>
    <w:rsid w:val="00A07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930"/>
    <w:pPr>
      <w:spacing w:before="0" w:after="0"/>
    </w:pPr>
  </w:style>
  <w:style w:type="paragraph" w:customStyle="1" w:styleId="BodyTextBold">
    <w:name w:val="Body Text Bold"/>
    <w:basedOn w:val="BodyText"/>
    <w:qFormat/>
    <w:rsid w:val="00A07930"/>
    <w:rPr>
      <w:b/>
    </w:rPr>
  </w:style>
  <w:style w:type="character" w:styleId="Hyperlink">
    <w:name w:val="Hyperlink"/>
    <w:basedOn w:val="DefaultParagraphFont"/>
    <w:uiPriority w:val="99"/>
    <w:unhideWhenUsed/>
    <w:rsid w:val="00A10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2384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FNSFLT512 Facilitate customer awareness of the Australian financial system and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