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030" w:rsidP="000D6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FNSFLT505 Facilitate customer or employee knowledge of superannuation as an investment tool</w:t>
      </w:r>
      <w:r>
        <w:fldChar w:fldCharType="end"/>
      </w:r>
    </w:p>
    <w:p w:rsidR="000D6030" w:rsidP="000D6030">
      <w:pPr>
        <w:pStyle w:val="Version"/>
        <w:sectPr w:rsidSect="006C1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C35" w:rsidP="006C1C35">
      <w:pPr>
        <w:pStyle w:val="SuperHeading"/>
      </w:pPr>
      <w:r w:rsidRPr="006C1C35">
        <w:t>FNSFLT505 Facilitate customer or employee knowledge of superannuation as an investment tool</w:t>
      </w:r>
    </w:p>
    <w:p w:rsidR="00000000" w:rsidRPr="006C1C35" w:rsidP="006C1C35">
      <w:pPr>
        <w:pStyle w:val="Heading1"/>
      </w:pPr>
      <w:bookmarkStart w:id="1" w:name="O_675883"/>
      <w:bookmarkEnd w:id="1"/>
      <w:r w:rsidRPr="006C1C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rPr>
                <w:rStyle w:val="SpecialBold"/>
              </w:rPr>
              <w:t>Comments</w:t>
            </w:r>
          </w:p>
        </w:tc>
      </w:tr>
      <w:tr w:rsidTr="006C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t>This version first released with FNS Financial Services Training Package Version 1.0.</w:t>
            </w:r>
          </w:p>
        </w:tc>
      </w:tr>
    </w:tbl>
    <w:p w:rsidR="00000000" w:rsidRPr="006C1C35" w:rsidP="006C1C35">
      <w:pPr>
        <w:pStyle w:val="BodyText"/>
      </w:pPr>
    </w:p>
    <w:p w:rsidR="00000000" w:rsidRPr="006C1C35" w:rsidP="006C1C35">
      <w:pPr>
        <w:pStyle w:val="AllowPageBreak"/>
      </w:pPr>
    </w:p>
    <w:p w:rsidR="00000000" w:rsidRPr="006C1C35" w:rsidP="006C1C35">
      <w:pPr>
        <w:pStyle w:val="Heading1"/>
      </w:pPr>
      <w:bookmarkStart w:id="2" w:name="O_675884"/>
      <w:bookmarkEnd w:id="2"/>
      <w:r w:rsidRPr="006C1C35">
        <w:t>Application</w:t>
      </w:r>
    </w:p>
    <w:p w:rsidR="00000000" w:rsidRPr="006C1C35" w:rsidP="000D6030">
      <w:pPr>
        <w:pStyle w:val="BodyText"/>
      </w:pPr>
      <w:r w:rsidRPr="006C1C35">
        <w:t>This unit describes the skills and knowledge required to educate customers, or other people in or entering the workforce, about the role of superannuation as a long-term investment device to assist with their preparation for retirement.</w:t>
      </w:r>
      <w:r w:rsidRPr="006C1C35">
        <w:t xml:space="preserve"> This includes the purpose of superannuation, statutory requirements for employer contributions, the role of a range of investment vehicles in the building of a superannuation portfolio and the monitoring of a superannuation scheme’s performance over time.</w:t>
      </w:r>
    </w:p>
    <w:p w:rsidR="00000000" w:rsidRPr="006C1C35" w:rsidP="000D6030">
      <w:pPr>
        <w:pStyle w:val="BodyText"/>
      </w:pPr>
      <w:r w:rsidRPr="006C1C35">
        <w:t>It applies to individuals who use specialised knowledge and interpersonal skills to mentor and educate others in financial literacy matters.</w:t>
      </w:r>
    </w:p>
    <w:p w:rsidR="00000000" w:rsidRPr="006C1C35" w:rsidP="000D6030">
      <w:pPr>
        <w:pStyle w:val="BodyText"/>
      </w:pPr>
      <w:r w:rsidRPr="006C1C35">
        <w:t>No licensing, legislative or certification requirements apply to this unit at the time of publication.</w:t>
      </w:r>
    </w:p>
    <w:p w:rsidR="00000000" w:rsidRPr="006C1C35" w:rsidP="006C1C35">
      <w:pPr>
        <w:pStyle w:val="Heading1"/>
      </w:pPr>
      <w:bookmarkStart w:id="3" w:name="O_675887"/>
      <w:bookmarkEnd w:id="3"/>
      <w:r w:rsidRPr="006C1C35">
        <w:t>Unit Sector</w:t>
      </w:r>
    </w:p>
    <w:p w:rsidR="00000000" w:rsidRPr="006C1C35" w:rsidP="000D6030">
      <w:pPr>
        <w:pStyle w:val="BodyText"/>
      </w:pPr>
      <w:r w:rsidRPr="006C1C35">
        <w:t>Financial literacy</w:t>
      </w:r>
    </w:p>
    <w:p w:rsidR="00000000" w:rsidRPr="006C1C35" w:rsidP="006C1C35">
      <w:pPr>
        <w:pStyle w:val="Heading1"/>
      </w:pPr>
      <w:bookmarkStart w:id="4" w:name="O_675888"/>
      <w:bookmarkEnd w:id="4"/>
      <w:r w:rsidRPr="006C1C3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C1C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rPr>
                <w:rStyle w:val="SpecialBold"/>
              </w:rPr>
              <w:t>PERFORMANCE CRITERIA</w:t>
            </w:r>
          </w:p>
        </w:tc>
      </w:tr>
      <w:tr w:rsidTr="006C1C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1C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1. Explore the contemporary superannuation environment in Australia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t>1.1 Identify and analyse purposes and benefits of superannuation as part of a long-term inv</w:t>
            </w:r>
            <w:r w:rsidRPr="006C1C35">
              <w:t xml:space="preserve">estment strategy to support people in retirement </w:t>
            </w:r>
          </w:p>
          <w:p w:rsidR="00000000" w:rsidRPr="006C1C35" w:rsidP="006C1C35">
            <w:pPr>
              <w:pStyle w:val="BodyText"/>
            </w:pPr>
            <w:r w:rsidRPr="006C1C35">
              <w:t xml:space="preserve">1.2 Investigate and assess characteristics of superannuation in </w:t>
            </w:r>
            <w:r w:rsidRPr="006C1C35">
              <w:t>Australia, following introduction of superannuation guarantee contributions by employers, for their impact on individual and community savings</w:t>
            </w:r>
            <w:r w:rsidRPr="006C1C35">
              <w:t xml:space="preserve"> patterns</w:t>
            </w:r>
          </w:p>
          <w:p w:rsidR="00000000" w:rsidRPr="006C1C35" w:rsidP="006C1C35">
            <w:pPr>
              <w:pStyle w:val="BodyText"/>
            </w:pPr>
            <w:r w:rsidRPr="006C1C35">
              <w:t xml:space="preserve">1.3 Identify and explore role of regulators and trustees in regulation and management of superannuation funds in the Australian superannuation industry </w:t>
            </w:r>
          </w:p>
          <w:p w:rsidR="00000000" w:rsidRPr="006C1C35" w:rsidP="006C1C35">
            <w:pPr>
              <w:pStyle w:val="BodyText"/>
            </w:pPr>
            <w:r w:rsidRPr="006C1C35">
              <w:t xml:space="preserve">1.4 Explain and clarify key terminology used in the superannuation industry </w:t>
            </w:r>
          </w:p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1.5 Identify sou</w:t>
            </w:r>
            <w:r w:rsidRPr="006C1C35">
              <w:t xml:space="preserve">rces for ongoing information about superannuation in Australia and explore their uses </w:t>
            </w:r>
          </w:p>
        </w:tc>
      </w:tr>
      <w:tr w:rsidTr="006C1C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2. Analyse range of investment vehicles used in superannuation funds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t xml:space="preserve">2.1 Identify nature and role of superannuation schemes and range and types of superannuation fund managers </w:t>
            </w:r>
          </w:p>
          <w:p w:rsidR="00000000" w:rsidRPr="006C1C35" w:rsidP="006C1C35">
            <w:pPr>
              <w:pStyle w:val="BodyText"/>
            </w:pPr>
            <w:r w:rsidRPr="006C1C35">
              <w:t xml:space="preserve">2.2 Explain and analyse a range of investment objectives and their related strategies </w:t>
            </w:r>
          </w:p>
          <w:p w:rsidR="00000000" w:rsidRPr="006C1C35" w:rsidP="006C1C35">
            <w:pPr>
              <w:pStyle w:val="BodyText"/>
            </w:pPr>
            <w:r w:rsidRPr="006C1C35">
              <w:t>2.3 Identify role of death benefits in superannuation schemes</w:t>
            </w:r>
            <w:r w:rsidRPr="006C1C35">
              <w:t xml:space="preserve"> </w:t>
            </w:r>
          </w:p>
          <w:p w:rsidR="00000000" w:rsidRPr="006C1C35" w:rsidP="006C1C35">
            <w:pPr>
              <w:pStyle w:val="BodyText"/>
            </w:pPr>
            <w:r w:rsidRPr="006C1C35">
              <w:t xml:space="preserve">2.4 Explain and analyse costs of administering and managing superannuation funds </w:t>
            </w:r>
          </w:p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 xml:space="preserve">2.5 Analyse and compare cross-section of superannuation funds’ performance over time and explain variables that contributed to performance </w:t>
            </w:r>
          </w:p>
        </w:tc>
      </w:tr>
      <w:tr w:rsidTr="006C1C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 xml:space="preserve">3. Foster active management of </w:t>
            </w:r>
            <w:r w:rsidRPr="006C1C35">
              <w:t>superannuation funds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t>3.1 Explain and demonstrate importance and means of checking superannuation statements for accuracy to customers</w:t>
            </w:r>
          </w:p>
          <w:p w:rsidR="00000000" w:rsidRPr="006C1C35" w:rsidP="006C1C35">
            <w:pPr>
              <w:pStyle w:val="BodyText"/>
            </w:pPr>
            <w:r w:rsidRPr="006C1C35">
              <w:t xml:space="preserve">3.2 Demonstrate and explain techniques for analysing performance, rate of return, government taxes and other costs </w:t>
            </w:r>
          </w:p>
          <w:p w:rsidR="00000000" w:rsidRPr="006C1C35" w:rsidP="006C1C35">
            <w:pPr>
              <w:pStyle w:val="BodyText"/>
            </w:pPr>
            <w:r w:rsidRPr="006C1C35">
              <w:t>3.3 De</w:t>
            </w:r>
            <w:r w:rsidRPr="006C1C35">
              <w:t xml:space="preserve">scribe and analyse strategies for building superannuation savings, including personal contributions and salary sacrificing </w:t>
            </w:r>
          </w:p>
          <w:p w:rsidR="00000000" w:rsidRPr="006C1C35" w:rsidP="006C1C35">
            <w:pPr>
              <w:pStyle w:val="BodyText"/>
            </w:pPr>
            <w:r w:rsidRPr="006C1C35">
              <w:t>3.4 Explain importance of retaining superannuation statements for future analysis to customers</w:t>
            </w:r>
          </w:p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3.5 Explain and explore mechanisms to</w:t>
            </w:r>
            <w:r w:rsidRPr="006C1C35">
              <w:t xml:space="preserve"> gain information and clarification, or to lodge complaints if concerns or discrepancies arise about an individual’s superannuation fund </w:t>
            </w:r>
          </w:p>
        </w:tc>
      </w:tr>
      <w:tr w:rsidTr="006C1C3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4. Foster understanding of structures and strategies to deploy superannuation savings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t>4.1 Explain and explore process</w:t>
            </w:r>
            <w:r w:rsidRPr="006C1C35">
              <w:t xml:space="preserve">es and requirements for management and deployment of funds when employment status or employer are changed </w:t>
            </w:r>
          </w:p>
          <w:p w:rsidR="00000000" w:rsidRPr="006C1C35" w:rsidP="006C1C35">
            <w:pPr>
              <w:pStyle w:val="BodyText"/>
            </w:pPr>
            <w:r w:rsidRPr="006C1C35">
              <w:t xml:space="preserve">4.2 Explain and explore role and nature of preserved and non-preserved components of superannuation funds </w:t>
            </w:r>
          </w:p>
          <w:p w:rsidR="00000000" w:rsidRPr="006C1C35" w:rsidP="006C1C35">
            <w:pPr>
              <w:pStyle w:val="BodyText"/>
            </w:pPr>
            <w:r w:rsidRPr="006C1C35">
              <w:t>4.3 Define and explain government regulate</w:t>
            </w:r>
            <w:r w:rsidRPr="006C1C35">
              <w:t xml:space="preserve">d minimum age when superannuation benefits can be accessed, and the regulation’s </w:t>
            </w:r>
            <w:r w:rsidRPr="006C1C35">
              <w:t>impact, to customers</w:t>
            </w:r>
          </w:p>
          <w:p w:rsidR="00000000" w:rsidRPr="006C1C35" w:rsidP="006C1C35">
            <w:pPr>
              <w:pStyle w:val="BodyText"/>
            </w:pPr>
            <w:r w:rsidRPr="006C1C35">
              <w:t>4.4 Define and explain nature of accumulation or defined benefit funds to customers</w:t>
            </w:r>
          </w:p>
          <w:p w:rsidR="00000000" w:rsidRPr="006C1C35" w:rsidP="006C1C35">
            <w:pPr>
              <w:pStyle w:val="BodyText"/>
            </w:pPr>
            <w:r w:rsidRPr="006C1C35">
              <w:t xml:space="preserve">4.5 Explain and explore range of structures and techniques for use of </w:t>
            </w:r>
            <w:r w:rsidRPr="006C1C35">
              <w:t xml:space="preserve">superannuation funds on retirement </w:t>
            </w:r>
          </w:p>
        </w:tc>
      </w:tr>
    </w:tbl>
    <w:p w:rsidR="00000000" w:rsidRPr="006C1C35" w:rsidP="006C1C35">
      <w:pPr>
        <w:pStyle w:val="BodyText"/>
      </w:pPr>
    </w:p>
    <w:p w:rsidR="00000000" w:rsidRPr="006C1C35" w:rsidP="006C1C35">
      <w:pPr>
        <w:pStyle w:val="AllowPageBreak"/>
      </w:pPr>
    </w:p>
    <w:p w:rsidR="00000000" w:rsidRPr="006C1C35" w:rsidP="006C1C35">
      <w:pPr>
        <w:pStyle w:val="Heading1"/>
      </w:pPr>
      <w:bookmarkStart w:id="5" w:name="O_675889"/>
      <w:bookmarkEnd w:id="5"/>
      <w:r w:rsidRPr="006C1C35">
        <w:t>Foundation Skills</w:t>
      </w:r>
    </w:p>
    <w:p w:rsidR="00000000" w:rsidRPr="000D6030" w:rsidP="000D6030">
      <w:pPr>
        <w:pStyle w:val="BodyText"/>
        <w:rPr>
          <w:i/>
        </w:rPr>
      </w:pPr>
      <w:r w:rsidRPr="000D603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C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rPr>
                <w:rStyle w:val="SpecialBold"/>
              </w:rPr>
              <w:t>Description</w:t>
            </w:r>
          </w:p>
        </w:tc>
      </w:tr>
      <w:tr w:rsidTr="006C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1.1-1.5,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ListBullet"/>
              <w:rPr>
                <w:lang w:val="en-NZ"/>
              </w:rPr>
            </w:pPr>
            <w:r w:rsidRPr="006C1C35">
              <w:t>Researches, analyses and compares written information from a range of sources to identify key details relevant to the enquiry</w:t>
            </w:r>
          </w:p>
        </w:tc>
      </w:tr>
      <w:tr w:rsidTr="006C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1.1-1.5,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ListBullet"/>
              <w:rPr>
                <w:lang w:val="en-NZ"/>
              </w:rPr>
            </w:pPr>
            <w:r w:rsidRPr="006C1C35">
              <w:t xml:space="preserve">Prepares written information that describes concepts appropriate for the audience and purpose, using clear and unambiguous language </w:t>
            </w:r>
          </w:p>
        </w:tc>
      </w:tr>
      <w:tr w:rsidTr="006C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1.1-1.5,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ListBullet"/>
            </w:pPr>
            <w:r w:rsidRPr="006C1C35">
              <w:t>Uses questioning and active listening in verbal exchanges to elicit</w:t>
            </w:r>
            <w:r w:rsidRPr="006C1C35">
              <w:t xml:space="preserve"> and clarify information </w:t>
            </w:r>
          </w:p>
          <w:p w:rsidR="00000000" w:rsidP="006C1C35">
            <w:pPr>
              <w:pStyle w:val="ListBullet"/>
              <w:rPr>
                <w:lang w:val="en-NZ"/>
              </w:rPr>
            </w:pPr>
            <w:r w:rsidRPr="006C1C35">
              <w:t>Uses tone, pace and concepts suitable for the customer and responds appropriately to sensitive cases</w:t>
            </w:r>
          </w:p>
        </w:tc>
      </w:tr>
      <w:tr w:rsidTr="006C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ListBullet"/>
              <w:rPr>
                <w:lang w:val="en-NZ"/>
              </w:rPr>
            </w:pPr>
            <w:r w:rsidRPr="006C1C35">
              <w:t>Performs a range of mathematical calculations to interpret patterns and trends, and compare financia</w:t>
            </w:r>
            <w:r w:rsidRPr="006C1C35">
              <w:t>l information</w:t>
            </w:r>
          </w:p>
        </w:tc>
      </w:tr>
      <w:tr w:rsidTr="006C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1.1-1.5,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ListBullet"/>
            </w:pPr>
            <w:r w:rsidRPr="006C1C35">
              <w:t>Follows accepted communication practices and protocols, adjusting personal communication style in response to the particular needs, values, beliefs and cultural expectations of others</w:t>
            </w:r>
          </w:p>
          <w:p w:rsidR="00000000" w:rsidP="006C1C35">
            <w:pPr>
              <w:pStyle w:val="ListBullet"/>
              <w:rPr>
                <w:lang w:val="en-NZ"/>
              </w:rPr>
            </w:pPr>
            <w:r w:rsidRPr="006C1C35">
              <w:t>Implements strategies for a diverse range of customers to build rapport and trust</w:t>
            </w:r>
          </w:p>
        </w:tc>
      </w:tr>
      <w:tr w:rsidTr="006C1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 xml:space="preserve">1.1-1.5, 2.1-2.5, 3.1-3.5, 4.1-4.5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ListBullet"/>
            </w:pPr>
            <w:r w:rsidRPr="006C1C35">
              <w:t>Plans and schedules tasks and organises workload according to defined requirements</w:t>
            </w:r>
          </w:p>
          <w:p w:rsidR="00000000" w:rsidRPr="006C1C35" w:rsidP="006C1C35">
            <w:pPr>
              <w:pStyle w:val="ListBullet"/>
            </w:pPr>
            <w:r w:rsidRPr="006C1C35">
              <w:t>Uses systematic, analytical process</w:t>
            </w:r>
            <w:r w:rsidRPr="006C1C35">
              <w:t xml:space="preserve">es in routine and non-routine situations, gathering and interpreting information and identifying potential approaches to explaining financial information </w:t>
            </w:r>
          </w:p>
          <w:p w:rsidR="00000000" w:rsidRPr="006C1C35" w:rsidP="006C1C35">
            <w:pPr>
              <w:pStyle w:val="ListBullet"/>
            </w:pPr>
            <w:r w:rsidRPr="006C1C35">
              <w:t>Uses digital systems and tools to conduct research, design work processes, complete work tasks and ex</w:t>
            </w:r>
            <w:r w:rsidRPr="006C1C35">
              <w:t>plain concepts</w:t>
            </w:r>
          </w:p>
        </w:tc>
      </w:tr>
    </w:tbl>
    <w:p w:rsidR="00000000" w:rsidRPr="006C1C35" w:rsidP="006C1C35">
      <w:pPr>
        <w:pStyle w:val="BodyText"/>
      </w:pPr>
    </w:p>
    <w:p w:rsidR="00000000" w:rsidRPr="006C1C35" w:rsidP="006C1C35">
      <w:pPr>
        <w:pStyle w:val="AllowPageBreak"/>
      </w:pPr>
    </w:p>
    <w:p w:rsidR="00000000" w:rsidRPr="006C1C35" w:rsidP="006C1C35">
      <w:pPr>
        <w:pStyle w:val="Heading1"/>
      </w:pPr>
      <w:bookmarkStart w:id="6" w:name="O_675891"/>
      <w:bookmarkEnd w:id="6"/>
      <w:r w:rsidRPr="006C1C3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6C1C3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 xml:space="preserve">Code and title </w:t>
            </w:r>
          </w:p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Code and title</w:t>
            </w:r>
          </w:p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rPr>
                <w:rStyle w:val="SpecialBold"/>
              </w:rPr>
              <w:t>Equivalence status</w:t>
            </w:r>
          </w:p>
        </w:tc>
      </w:tr>
      <w:tr w:rsidTr="006C1C3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FNSFLT505 Facilitate customer or employee knowledge of superannuation as an investment tool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FNSFLT505A Facilitate customer or employee understanding of superannuation as an investment tool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t>Updated to meet Standards for Training Packages</w:t>
            </w:r>
          </w:p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Revised title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t>Equivalent unit</w:t>
            </w:r>
          </w:p>
        </w:tc>
      </w:tr>
    </w:tbl>
    <w:p w:rsidR="00000000" w:rsidRPr="006C1C35" w:rsidP="006C1C35">
      <w:pPr>
        <w:pStyle w:val="BodyText"/>
      </w:pPr>
    </w:p>
    <w:p w:rsidR="00000000" w:rsidRPr="006C1C35" w:rsidP="006C1C35">
      <w:pPr>
        <w:pStyle w:val="AllowPageBreak"/>
      </w:pPr>
    </w:p>
    <w:p w:rsidR="00000000" w:rsidRPr="006C1C35" w:rsidP="006C1C35">
      <w:pPr>
        <w:pStyle w:val="Heading1"/>
      </w:pPr>
      <w:bookmarkStart w:id="7" w:name="O_675898"/>
      <w:bookmarkEnd w:id="7"/>
      <w:r w:rsidRPr="006C1C35">
        <w:t>Links</w:t>
      </w:r>
    </w:p>
    <w:p w:rsidR="00000000" w:rsidRPr="006C1C35" w:rsidP="000D6030">
      <w:pPr>
        <w:pStyle w:val="BodyText"/>
      </w:pPr>
      <w:r w:rsidRPr="006C1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151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1C35" w:rsidP="000D6030">
      <w:pPr>
        <w:pStyle w:val="BodyText"/>
        <w:sectPr w:rsidSect="006C1C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1C35" w:rsidP="006C1C35">
      <w:pPr>
        <w:pStyle w:val="SuperHeading"/>
      </w:pPr>
      <w:r w:rsidRPr="006C1C35">
        <w:t xml:space="preserve">Assessment </w:t>
      </w:r>
      <w:r w:rsidRPr="006C1C35">
        <w:t>Requirements for FNSFLT505 Facilitate customer or employee knowledge of superannuation as an investment tool</w:t>
      </w:r>
    </w:p>
    <w:p w:rsidR="00000000" w:rsidRPr="006C1C35" w:rsidP="006C1C35">
      <w:pPr>
        <w:pStyle w:val="Heading1"/>
      </w:pPr>
      <w:bookmarkStart w:id="8" w:name="O_675893"/>
      <w:bookmarkEnd w:id="8"/>
      <w:r w:rsidRPr="006C1C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C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rPr>
                <w:rStyle w:val="SpecialBold"/>
              </w:rPr>
              <w:t>Comments</w:t>
            </w:r>
          </w:p>
        </w:tc>
      </w:tr>
      <w:tr w:rsidTr="006C1C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C35">
            <w:pPr>
              <w:pStyle w:val="BodyText"/>
              <w:rPr>
                <w:lang w:val="en-NZ"/>
              </w:rPr>
            </w:pPr>
            <w:r w:rsidRPr="006C1C3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C35" w:rsidP="006C1C35">
            <w:pPr>
              <w:pStyle w:val="BodyText"/>
            </w:pPr>
            <w:r w:rsidRPr="006C1C35">
              <w:t>This version first released with FNS Financial Services Training Package Version 1</w:t>
            </w:r>
            <w:r w:rsidRPr="006C1C35">
              <w:t>.0.</w:t>
            </w:r>
          </w:p>
        </w:tc>
      </w:tr>
    </w:tbl>
    <w:p w:rsidR="00000000" w:rsidRPr="006C1C35" w:rsidP="006C1C35">
      <w:pPr>
        <w:pStyle w:val="BodyText"/>
      </w:pPr>
    </w:p>
    <w:p w:rsidR="00000000" w:rsidRPr="006C1C35" w:rsidP="006C1C35">
      <w:pPr>
        <w:pStyle w:val="AllowPageBreak"/>
      </w:pPr>
    </w:p>
    <w:p w:rsidR="00000000" w:rsidRPr="006C1C35" w:rsidP="006C1C35">
      <w:pPr>
        <w:pStyle w:val="Heading1"/>
      </w:pPr>
      <w:bookmarkStart w:id="9" w:name="O_675894"/>
      <w:bookmarkEnd w:id="9"/>
      <w:r w:rsidRPr="006C1C35">
        <w:t>Performance Evidence</w:t>
      </w:r>
    </w:p>
    <w:p w:rsidR="00000000" w:rsidRPr="006C1C35" w:rsidP="000D6030">
      <w:pPr>
        <w:pStyle w:val="BodyText"/>
      </w:pPr>
      <w:r w:rsidRPr="006C1C35">
        <w:t>Evidence of the ability to:</w:t>
      </w:r>
    </w:p>
    <w:p w:rsidR="00000000" w:rsidRPr="006C1C35" w:rsidP="006C1C35">
      <w:pPr>
        <w:pStyle w:val="ListBullet"/>
      </w:pPr>
      <w:r w:rsidRPr="006C1C35">
        <w:t>provide clear and relevant information to customers and/or those in or about to enter the workforce that will build knowledge and confidence in the effective management of personal su</w:t>
      </w:r>
      <w:r w:rsidRPr="006C1C35">
        <w:t>perannuation</w:t>
      </w:r>
    </w:p>
    <w:p w:rsidR="00000000" w:rsidRPr="006C1C35" w:rsidP="006C1C35">
      <w:pPr>
        <w:pStyle w:val="ListBullet"/>
      </w:pPr>
      <w:r w:rsidRPr="006C1C35">
        <w:t>identify and present to customers or employees methods of managing their superannuation contributions and funds.</w:t>
      </w:r>
    </w:p>
    <w:p w:rsidR="00000000" w:rsidRPr="006C1C35" w:rsidP="006C1C35">
      <w:pPr>
        <w:pStyle w:val="BodyText"/>
      </w:pPr>
    </w:p>
    <w:p w:rsidR="00000000" w:rsidRPr="006C1C35" w:rsidP="000D6030">
      <w:pPr>
        <w:pStyle w:val="BodyText"/>
      </w:pPr>
      <w:r w:rsidRPr="006C1C35">
        <w:t>Note: If a specific volume or frequency is not stated, then evidence must be provided at least once.</w:t>
      </w:r>
    </w:p>
    <w:p w:rsidR="00000000" w:rsidRPr="006C1C35" w:rsidP="006C1C35">
      <w:pPr>
        <w:pStyle w:val="Heading1"/>
      </w:pPr>
      <w:bookmarkStart w:id="10" w:name="O_675895"/>
      <w:bookmarkEnd w:id="10"/>
      <w:r w:rsidRPr="006C1C35">
        <w:t>Knowledge Evidence</w:t>
      </w:r>
    </w:p>
    <w:p w:rsidR="00000000" w:rsidRPr="006C1C35" w:rsidP="000D6030">
      <w:pPr>
        <w:pStyle w:val="BodyText"/>
      </w:pPr>
      <w:r w:rsidRPr="006C1C35">
        <w:t>To complete the unit requirements safely and effectively, the individual must:</w:t>
      </w:r>
    </w:p>
    <w:p w:rsidR="00000000" w:rsidRPr="006C1C35" w:rsidP="006C1C35">
      <w:pPr>
        <w:pStyle w:val="ListBullet"/>
      </w:pPr>
      <w:r w:rsidRPr="006C1C35">
        <w:t xml:space="preserve">explain key characteristics, types of superannuation schemes and terminology used in the superannuation industry </w:t>
      </w:r>
    </w:p>
    <w:p w:rsidR="00000000" w:rsidRPr="006C1C35" w:rsidP="006C1C35">
      <w:pPr>
        <w:pStyle w:val="ListBullet"/>
      </w:pPr>
      <w:r w:rsidRPr="006C1C35">
        <w:t>describe types of superannuation fund manag</w:t>
      </w:r>
      <w:r w:rsidRPr="006C1C35">
        <w:t>ers and the different strategies that can be used in a fund</w:t>
      </w:r>
    </w:p>
    <w:p w:rsidR="00000000" w:rsidRPr="006C1C35" w:rsidP="006C1C35">
      <w:pPr>
        <w:pStyle w:val="ListBullet"/>
      </w:pPr>
      <w:r w:rsidRPr="006C1C35">
        <w:t>explain costs associated with administering and managing funds, and how to check statements</w:t>
      </w:r>
    </w:p>
    <w:p w:rsidR="00000000" w:rsidRPr="006C1C35" w:rsidP="006C1C35">
      <w:pPr>
        <w:pStyle w:val="ListBullet"/>
      </w:pPr>
      <w:r w:rsidRPr="006C1C35">
        <w:t>describe the potential impact of changing employment or employer on superannuation</w:t>
      </w:r>
    </w:p>
    <w:p w:rsidR="00000000" w:rsidRPr="006C1C35" w:rsidP="006C1C35">
      <w:pPr>
        <w:pStyle w:val="ListBullet"/>
      </w:pPr>
      <w:r w:rsidRPr="006C1C35">
        <w:t>outline the key requi</w:t>
      </w:r>
      <w:r w:rsidRPr="006C1C35">
        <w:t>rements of relevant government legislation relating to superannuation</w:t>
      </w:r>
    </w:p>
    <w:p w:rsidR="00000000" w:rsidRPr="006C1C35" w:rsidP="006C1C35">
      <w:pPr>
        <w:pStyle w:val="ListBullet"/>
      </w:pPr>
      <w:r w:rsidRPr="006C1C35">
        <w:t xml:space="preserve">identify and explain the key consumer issues relating to superannuation information </w:t>
      </w:r>
    </w:p>
    <w:p w:rsidR="00000000" w:rsidRPr="006C1C35" w:rsidP="006C1C35">
      <w:pPr>
        <w:pStyle w:val="ListBullet"/>
      </w:pPr>
      <w:r w:rsidRPr="006C1C35">
        <w:t>identify and describe the key features of relevant industry codes of practice relating to privacy and</w:t>
      </w:r>
      <w:r w:rsidRPr="006C1C35">
        <w:t xml:space="preserve"> consumer credit and protection</w:t>
      </w:r>
    </w:p>
    <w:p w:rsidR="00000000" w:rsidRPr="006C1C35" w:rsidP="006C1C35">
      <w:pPr>
        <w:pStyle w:val="ListBullet"/>
      </w:pPr>
      <w:r w:rsidRPr="006C1C35">
        <w:t>identify and explain roles and relationships between participants in the Australian financial services industry, including:</w:t>
      </w:r>
    </w:p>
    <w:p w:rsidR="00000000" w:rsidRPr="006C1C35" w:rsidP="006C1C35">
      <w:pPr>
        <w:pStyle w:val="ListBullet2"/>
      </w:pPr>
      <w:r w:rsidRPr="006C1C35">
        <w:t>key regulators</w:t>
      </w:r>
    </w:p>
    <w:p w:rsidR="00000000" w:rsidRPr="006C1C35" w:rsidP="006C1C35">
      <w:pPr>
        <w:pStyle w:val="ListBullet2"/>
      </w:pPr>
      <w:r w:rsidRPr="006C1C35">
        <w:t>banks and other financial intermediaries.</w:t>
      </w:r>
    </w:p>
    <w:p w:rsidR="00000000" w:rsidRPr="006C1C35" w:rsidP="006C1C35">
      <w:pPr>
        <w:pStyle w:val="AllowPageBreak"/>
      </w:pPr>
    </w:p>
    <w:p w:rsidR="00000000" w:rsidRPr="006C1C35" w:rsidP="006C1C35">
      <w:pPr>
        <w:pStyle w:val="Heading1"/>
      </w:pPr>
      <w:bookmarkStart w:id="11" w:name="O_675896"/>
      <w:bookmarkEnd w:id="11"/>
      <w:r w:rsidRPr="006C1C35">
        <w:t>Assessment Conditions</w:t>
      </w:r>
    </w:p>
    <w:p w:rsidR="00000000" w:rsidRPr="006C1C35" w:rsidP="000D6030">
      <w:pPr>
        <w:pStyle w:val="BodyText"/>
      </w:pPr>
      <w:r w:rsidRPr="006C1C35">
        <w:t>Assessment must be conducted in a safe environment where evidence gathered demonstrates consistent performance of typical activities experienced in the financial literacy field and include access to:</w:t>
      </w:r>
    </w:p>
    <w:p w:rsidR="00000000" w:rsidRPr="006C1C35" w:rsidP="006C1C35">
      <w:pPr>
        <w:pStyle w:val="ListBullet"/>
      </w:pPr>
      <w:r w:rsidRPr="006C1C35">
        <w:t>office equipment, technology, software and consumables</w:t>
      </w:r>
    </w:p>
    <w:p w:rsidR="00000000" w:rsidRPr="006C1C35" w:rsidP="006C1C35">
      <w:pPr>
        <w:pStyle w:val="ListBullet"/>
      </w:pPr>
      <w:r w:rsidRPr="006C1C35">
        <w:t>financial services superannuation product information.</w:t>
      </w:r>
    </w:p>
    <w:p w:rsidR="00000000" w:rsidRPr="006C1C35" w:rsidP="006C1C35">
      <w:pPr>
        <w:pStyle w:val="BodyText"/>
      </w:pPr>
    </w:p>
    <w:p w:rsidR="00000000" w:rsidRPr="006C1C35" w:rsidP="000D6030">
      <w:pPr>
        <w:pStyle w:val="BodyText"/>
      </w:pPr>
      <w:r w:rsidRPr="006C1C35">
        <w:t>Assessors must satisfy NVR/AQTF assessor requirements.</w:t>
      </w:r>
    </w:p>
    <w:p w:rsidR="00000000" w:rsidRPr="006C1C35" w:rsidP="006C1C35">
      <w:pPr>
        <w:pStyle w:val="Heading1"/>
      </w:pPr>
      <w:bookmarkStart w:id="12" w:name="O_675899"/>
      <w:bookmarkEnd w:id="12"/>
      <w:r w:rsidRPr="006C1C35">
        <w:t>Links</w:t>
      </w:r>
    </w:p>
    <w:p w:rsidR="00000000" w:rsidRPr="006C1C35" w:rsidP="000D6030">
      <w:pPr>
        <w:pStyle w:val="BodyText"/>
      </w:pPr>
      <w:r w:rsidRPr="006C1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6151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C1C35" w:rsidP="006C1C35"/>
    <w:sectPr w:rsidSect="006C1C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35" w:rsidRPr="000D6030" w:rsidP="000D6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30" w:rsidP="006C1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6030" w:rsidP="006C1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6030" w:rsidP="006C1C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35" w:rsidP="006C1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6030">
      <w:t>Approved</w:t>
    </w:r>
    <w:r w:rsidR="000D60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60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6030">
      <w:rPr>
        <w:noProof/>
      </w:rPr>
      <w:t>5</w:t>
    </w:r>
    <w:r>
      <w:rPr>
        <w:noProof/>
      </w:rPr>
      <w:fldChar w:fldCharType="end"/>
    </w:r>
  </w:p>
  <w:p w:rsidR="006C1C35" w:rsidP="006C1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60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6030">
      <w:t>Future Skills Organisation</w:t>
    </w:r>
    <w:r w:rsidR="000D6030">
      <w:fldChar w:fldCharType="end"/>
    </w:r>
  </w:p>
  <w:p w:rsidR="006C1C35" w:rsidP="006C1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C35" w:rsidRPr="000D6030" w:rsidP="000D6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030" w:rsidRPr="002D2AF8" w:rsidP="006C1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FNSFLT505 Facilitate customer or employee knowledge of superannuation as an investment tool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6030" w:rsidP="006C1C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C35" w:rsidRPr="002D2AF8" w:rsidP="006C1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6030">
      <w:t>FNSFLT505 Facilitate customer or employee knowledge of superannuation as an investment tool</w:t>
    </w:r>
    <w:r w:rsidR="000D60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6030">
      <w:rPr>
        <w:noProof/>
      </w:rPr>
      <w:t>2 March 2025</w:t>
    </w:r>
    <w:r>
      <w:fldChar w:fldCharType="end"/>
    </w:r>
  </w:p>
  <w:p w:rsidR="006C1C35" w:rsidP="006C1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6EA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C9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D23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C35"/>
  </w:style>
  <w:style w:type="character" w:customStyle="1" w:styleId="Heading1Char">
    <w:name w:val="Heading 1 Char"/>
    <w:basedOn w:val="DefaultParagraphFont"/>
    <w:link w:val="Heading1"/>
    <w:rsid w:val="006C1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C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C35"/>
    <w:rPr>
      <w:b/>
      <w:spacing w:val="0"/>
    </w:rPr>
  </w:style>
  <w:style w:type="paragraph" w:styleId="ListBullet2">
    <w:name w:val="List Bullet 2"/>
    <w:basedOn w:val="List2"/>
    <w:rsid w:val="006C1C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1C35"/>
    <w:rPr>
      <w:i/>
    </w:rPr>
  </w:style>
  <w:style w:type="paragraph" w:customStyle="1" w:styleId="SuperHeading">
    <w:name w:val="SuperHeading"/>
    <w:basedOn w:val="Normal"/>
    <w:rsid w:val="006C1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1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1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C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1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C35"/>
  </w:style>
  <w:style w:type="paragraph" w:styleId="TableofFigures">
    <w:name w:val="table of figures"/>
    <w:basedOn w:val="Normal"/>
    <w:next w:val="Normal"/>
    <w:semiHidden/>
    <w:rsid w:val="006C1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C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1C35"/>
    <w:rPr>
      <w:rFonts w:ascii="Wingdings" w:hAnsi="Wingdings"/>
    </w:rPr>
  </w:style>
  <w:style w:type="paragraph" w:customStyle="1" w:styleId="TableHeading">
    <w:name w:val="Table Heading"/>
    <w:basedOn w:val="HeadingBase"/>
    <w:rsid w:val="006C1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C35"/>
    <w:rPr>
      <w:color w:val="0033CC"/>
      <w:u w:val="none"/>
    </w:rPr>
  </w:style>
  <w:style w:type="paragraph" w:customStyle="1" w:styleId="BodyTextRight">
    <w:name w:val="Body Text Right"/>
    <w:basedOn w:val="BodyText"/>
    <w:rsid w:val="006C1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C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C35"/>
    <w:rPr>
      <w:sz w:val="32"/>
    </w:rPr>
  </w:style>
  <w:style w:type="paragraph" w:customStyle="1" w:styleId="HeadingProcedure">
    <w:name w:val="Heading Procedure"/>
    <w:basedOn w:val="HeadingBase"/>
    <w:next w:val="Normal"/>
    <w:rsid w:val="006C1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C35"/>
    <w:pPr>
      <w:spacing w:before="60" w:after="60"/>
    </w:pPr>
  </w:style>
  <w:style w:type="paragraph" w:styleId="ListContinue">
    <w:name w:val="List Continue"/>
    <w:basedOn w:val="List"/>
    <w:rsid w:val="006C1C35"/>
    <w:pPr>
      <w:ind w:firstLine="0"/>
    </w:pPr>
  </w:style>
  <w:style w:type="paragraph" w:customStyle="1" w:styleId="ListNote">
    <w:name w:val="List Note"/>
    <w:basedOn w:val="List"/>
    <w:rsid w:val="006C1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C35"/>
    <w:rPr>
      <w:rFonts w:ascii="Courier New" w:hAnsi="Courier New"/>
    </w:rPr>
  </w:style>
  <w:style w:type="paragraph" w:customStyle="1" w:styleId="NoteBullet">
    <w:name w:val="Note Bullet"/>
    <w:basedOn w:val="Note"/>
    <w:rsid w:val="006C1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C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1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C35"/>
    <w:rPr>
      <w:b/>
      <w:smallCaps/>
    </w:rPr>
  </w:style>
  <w:style w:type="paragraph" w:customStyle="1" w:styleId="TableListNumber">
    <w:name w:val="Table List Number"/>
    <w:basedOn w:val="ListNumber"/>
    <w:rsid w:val="006C1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C35"/>
    <w:pPr>
      <w:numPr>
        <w:numId w:val="9"/>
      </w:numPr>
    </w:pPr>
  </w:style>
  <w:style w:type="paragraph" w:customStyle="1" w:styleId="ListAlpha2">
    <w:name w:val="List Alpha 2"/>
    <w:basedOn w:val="List2"/>
    <w:rsid w:val="006C1C35"/>
    <w:pPr>
      <w:numPr>
        <w:numId w:val="8"/>
      </w:numPr>
    </w:pPr>
  </w:style>
  <w:style w:type="paragraph" w:styleId="List2">
    <w:name w:val="List 2"/>
    <w:basedOn w:val="BodyText"/>
    <w:rsid w:val="006C1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C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C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1C35"/>
    <w:pPr>
      <w:numPr>
        <w:numId w:val="4"/>
      </w:numPr>
    </w:pPr>
  </w:style>
  <w:style w:type="paragraph" w:styleId="ListContinue2">
    <w:name w:val="List Continue 2"/>
    <w:basedOn w:val="List2"/>
    <w:rsid w:val="006C1C35"/>
    <w:pPr>
      <w:ind w:firstLine="0"/>
    </w:pPr>
  </w:style>
  <w:style w:type="paragraph" w:styleId="ListContinue3">
    <w:name w:val="List Continue 3"/>
    <w:basedOn w:val="List3"/>
    <w:rsid w:val="006C1C35"/>
    <w:pPr>
      <w:ind w:left="1021" w:firstLine="0"/>
    </w:pPr>
  </w:style>
  <w:style w:type="paragraph" w:styleId="ListContinue4">
    <w:name w:val="List Continue 4"/>
    <w:basedOn w:val="List4"/>
    <w:rsid w:val="006C1C35"/>
    <w:pPr>
      <w:ind w:firstLine="0"/>
    </w:pPr>
  </w:style>
  <w:style w:type="paragraph" w:styleId="ListContinue5">
    <w:name w:val="List Continue 5"/>
    <w:basedOn w:val="List5"/>
    <w:rsid w:val="006C1C35"/>
    <w:pPr>
      <w:ind w:firstLine="0"/>
    </w:pPr>
  </w:style>
  <w:style w:type="paragraph" w:styleId="ListNumber3">
    <w:name w:val="List Number 3"/>
    <w:basedOn w:val="List3"/>
    <w:rsid w:val="006C1C35"/>
    <w:pPr>
      <w:numPr>
        <w:numId w:val="5"/>
      </w:numPr>
    </w:pPr>
  </w:style>
  <w:style w:type="paragraph" w:styleId="ListNumber4">
    <w:name w:val="List Number 4"/>
    <w:basedOn w:val="List4"/>
    <w:rsid w:val="006C1C35"/>
    <w:pPr>
      <w:numPr>
        <w:numId w:val="6"/>
      </w:numPr>
    </w:pPr>
  </w:style>
  <w:style w:type="paragraph" w:styleId="ListNumber5">
    <w:name w:val="List Number 5"/>
    <w:basedOn w:val="List5"/>
    <w:rsid w:val="006C1C35"/>
    <w:pPr>
      <w:numPr>
        <w:numId w:val="7"/>
      </w:numPr>
    </w:pPr>
  </w:style>
  <w:style w:type="paragraph" w:styleId="BlockText">
    <w:name w:val="Block Text"/>
    <w:basedOn w:val="Normal"/>
    <w:rsid w:val="006C1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C35"/>
    <w:rPr>
      <w:sz w:val="16"/>
      <w:vertAlign w:val="superscript"/>
    </w:rPr>
  </w:style>
  <w:style w:type="character" w:customStyle="1" w:styleId="Symbols">
    <w:name w:val="Symbols"/>
    <w:basedOn w:val="DefaultParagraphFont"/>
    <w:rsid w:val="006C1C35"/>
    <w:rPr>
      <w:rFonts w:ascii="Symbol" w:hAnsi="Symbol"/>
    </w:rPr>
  </w:style>
  <w:style w:type="character" w:customStyle="1" w:styleId="MenuOptions">
    <w:name w:val="Menu Options"/>
    <w:basedOn w:val="DefaultParagraphFont"/>
    <w:rsid w:val="006C1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C35"/>
    <w:rPr>
      <w:b/>
    </w:rPr>
  </w:style>
  <w:style w:type="character" w:customStyle="1" w:styleId="Underlined">
    <w:name w:val="Underlined"/>
    <w:basedOn w:val="DefaultParagraphFont"/>
    <w:rsid w:val="006C1C35"/>
    <w:rPr>
      <w:u w:val="single"/>
    </w:rPr>
  </w:style>
  <w:style w:type="paragraph" w:customStyle="1" w:styleId="TableBodyTextRight">
    <w:name w:val="Table Body Text Right"/>
    <w:basedOn w:val="TableBodyText"/>
    <w:rsid w:val="006C1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C35"/>
    <w:rPr>
      <w:sz w:val="18"/>
    </w:rPr>
  </w:style>
  <w:style w:type="paragraph" w:customStyle="1" w:styleId="BodySmallRight">
    <w:name w:val="Body Small Right"/>
    <w:basedOn w:val="BodyTextRight"/>
    <w:rsid w:val="006C1C35"/>
    <w:rPr>
      <w:sz w:val="18"/>
      <w:szCs w:val="18"/>
    </w:rPr>
  </w:style>
  <w:style w:type="paragraph" w:customStyle="1" w:styleId="MarginEdition">
    <w:name w:val="Margin Edition"/>
    <w:basedOn w:val="MarginNote"/>
    <w:rsid w:val="006C1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C35"/>
    <w:rPr>
      <w:sz w:val="2"/>
      <w:szCs w:val="2"/>
    </w:rPr>
  </w:style>
  <w:style w:type="character" w:customStyle="1" w:styleId="Small">
    <w:name w:val="Small"/>
    <w:basedOn w:val="DefaultParagraphFont"/>
    <w:rsid w:val="006C1C35"/>
    <w:rPr>
      <w:sz w:val="16"/>
    </w:rPr>
  </w:style>
  <w:style w:type="paragraph" w:customStyle="1" w:styleId="WideTable">
    <w:name w:val="Wide Table"/>
    <w:basedOn w:val="Normal"/>
    <w:rsid w:val="006C1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C35"/>
  </w:style>
  <w:style w:type="paragraph" w:styleId="Quote">
    <w:name w:val="Quote"/>
    <w:basedOn w:val="Heading1"/>
    <w:link w:val="QuoteChar"/>
    <w:qFormat/>
    <w:rsid w:val="006C1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C35"/>
    <w:pPr>
      <w:pageBreakBefore/>
    </w:pPr>
  </w:style>
  <w:style w:type="paragraph" w:customStyle="1" w:styleId="Border">
    <w:name w:val="Border"/>
    <w:basedOn w:val="Normal"/>
    <w:qFormat/>
    <w:rsid w:val="006C1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C35"/>
    <w:rPr>
      <w:u w:val="single"/>
    </w:rPr>
  </w:style>
  <w:style w:type="character" w:customStyle="1" w:styleId="BoldandItalics">
    <w:name w:val="Bold and Italics"/>
    <w:qFormat/>
    <w:rsid w:val="006C1C35"/>
    <w:rPr>
      <w:b/>
      <w:i/>
      <w:u w:val="none"/>
    </w:rPr>
  </w:style>
  <w:style w:type="paragraph" w:styleId="BalloonText">
    <w:name w:val="Balloon Text"/>
    <w:basedOn w:val="Normal"/>
    <w:link w:val="BalloonTextChar"/>
    <w:rsid w:val="006C1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C35"/>
    <w:pPr>
      <w:spacing w:before="0" w:after="0"/>
    </w:pPr>
  </w:style>
  <w:style w:type="paragraph" w:customStyle="1" w:styleId="BodyTextBold">
    <w:name w:val="Body Text Bold"/>
    <w:basedOn w:val="BodyText"/>
    <w:qFormat/>
    <w:rsid w:val="006C1C35"/>
    <w:rPr>
      <w:b/>
    </w:rPr>
  </w:style>
  <w:style w:type="character" w:styleId="Hyperlink">
    <w:name w:val="Hyperlink"/>
    <w:basedOn w:val="DefaultParagraphFont"/>
    <w:uiPriority w:val="99"/>
    <w:unhideWhenUsed/>
    <w:rsid w:val="000D6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7592</Characters>
  <Application>Microsoft Office Word</Application>
  <DocSecurity>0</DocSecurity>
  <Lines>253</Lines>
  <Paragraphs>134</Paragraphs>
  <ScaleCrop>false</ScaleCrop>
  <Company>Author-it Software Corporation Ltd.</Company>
  <LinksUpToDate>false</LinksUpToDate>
  <CharactersWithSpaces>8618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FNSFLT505 Facilitate customer or employee knowledge of superannuation as an investment tool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2025-03-02T03:00:00Z</dcterms:created>
  <dcterms:modified xsi:type="dcterms:W3CDTF">2025-03-02T03:00:00Z</dcterms:modified>
</cp:coreProperties>
</file>