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2BC" w:rsidP="00DB3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FNSFLT505 Facilitate customer or employee knowledge of superannuation as an investment tool</w:t>
      </w:r>
      <w:r>
        <w:fldChar w:fldCharType="end"/>
      </w:r>
    </w:p>
    <w:p w:rsidR="00DB32BC" w:rsidP="00DB32BC">
      <w:pPr>
        <w:pStyle w:val="Version"/>
        <w:sectPr w:rsidSect="00A67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442" w:rsidP="00A67442">
      <w:pPr>
        <w:pStyle w:val="SuperHeading"/>
      </w:pPr>
      <w:r w:rsidRPr="00A67442">
        <w:t>Assessment Requirements for FNSFLT505 Facilitate customer or employee knowledge of superannuation as an investment tool</w:t>
      </w:r>
    </w:p>
    <w:p w:rsidR="00000000" w:rsidRPr="00A67442" w:rsidP="00A67442">
      <w:pPr>
        <w:pStyle w:val="Heading1"/>
      </w:pPr>
      <w:bookmarkStart w:id="1" w:name="O_675893"/>
      <w:bookmarkEnd w:id="1"/>
      <w:r w:rsidRPr="00A674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42" w:rsidP="00A67442">
            <w:pPr>
              <w:pStyle w:val="BodyText"/>
            </w:pPr>
            <w:r w:rsidRPr="00A674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42">
            <w:pPr>
              <w:pStyle w:val="BodyText"/>
              <w:rPr>
                <w:lang w:val="en-NZ"/>
              </w:rPr>
            </w:pPr>
            <w:r w:rsidRPr="00A67442">
              <w:rPr>
                <w:rStyle w:val="SpecialBold"/>
              </w:rPr>
              <w:t>Comments</w:t>
            </w:r>
          </w:p>
        </w:tc>
      </w:tr>
      <w:tr w:rsidTr="00A6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42">
            <w:pPr>
              <w:pStyle w:val="BodyText"/>
              <w:rPr>
                <w:lang w:val="en-NZ"/>
              </w:rPr>
            </w:pPr>
            <w:r w:rsidRPr="00A674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42" w:rsidP="00A67442">
            <w:pPr>
              <w:pStyle w:val="BodyText"/>
            </w:pPr>
            <w:r w:rsidRPr="00A67442">
              <w:t>This version first released with FNS Financial Services Training Package Version 1.0.</w:t>
            </w:r>
          </w:p>
        </w:tc>
      </w:tr>
    </w:tbl>
    <w:p w:rsidR="00000000" w:rsidRPr="00A67442" w:rsidP="00A67442">
      <w:pPr>
        <w:pStyle w:val="BodyText"/>
      </w:pPr>
    </w:p>
    <w:p w:rsidR="00000000" w:rsidRPr="00A67442" w:rsidP="00A67442">
      <w:pPr>
        <w:pStyle w:val="AllowPageBreak"/>
      </w:pPr>
    </w:p>
    <w:p w:rsidR="00000000" w:rsidRPr="00A67442" w:rsidP="00A67442">
      <w:pPr>
        <w:pStyle w:val="Heading1"/>
      </w:pPr>
      <w:bookmarkStart w:id="2" w:name="O_675894"/>
      <w:bookmarkEnd w:id="2"/>
      <w:r w:rsidRPr="00A67442">
        <w:t>Performance Evidence</w:t>
      </w:r>
    </w:p>
    <w:p w:rsidR="00000000" w:rsidRPr="00A67442" w:rsidP="00DB32BC">
      <w:pPr>
        <w:pStyle w:val="BodyText"/>
      </w:pPr>
      <w:r w:rsidRPr="00A67442">
        <w:t>Evidence of the ability to:</w:t>
      </w:r>
    </w:p>
    <w:p w:rsidR="00000000" w:rsidRPr="00A67442" w:rsidP="00A67442">
      <w:pPr>
        <w:pStyle w:val="ListBullet"/>
      </w:pPr>
      <w:r w:rsidRPr="00A67442">
        <w:t>provide clear and relevant information to customers and/or those in or about to enter the workforce t</w:t>
      </w:r>
      <w:r w:rsidRPr="00A67442">
        <w:t>hat will build knowledge and confidence in the effective management of personal superannuation</w:t>
      </w:r>
    </w:p>
    <w:p w:rsidR="00000000" w:rsidRPr="00A67442" w:rsidP="00A67442">
      <w:pPr>
        <w:pStyle w:val="ListBullet"/>
      </w:pPr>
      <w:r w:rsidRPr="00A67442">
        <w:t>identify and present to customers or employees methods of managing their superannuation contributions and funds.</w:t>
      </w:r>
    </w:p>
    <w:p w:rsidR="00000000" w:rsidRPr="00A67442" w:rsidP="00A67442">
      <w:pPr>
        <w:pStyle w:val="BodyText"/>
      </w:pPr>
    </w:p>
    <w:p w:rsidR="00000000" w:rsidRPr="00A67442" w:rsidP="00DB32BC">
      <w:pPr>
        <w:pStyle w:val="BodyText"/>
      </w:pPr>
      <w:r w:rsidRPr="00A67442">
        <w:t xml:space="preserve">Note: If a specific volume or frequency is not </w:t>
      </w:r>
      <w:r w:rsidRPr="00A67442">
        <w:t>stated, then evidence must be provided at least once.</w:t>
      </w:r>
    </w:p>
    <w:p w:rsidR="00000000" w:rsidRPr="00A67442" w:rsidP="00A67442">
      <w:pPr>
        <w:pStyle w:val="Heading1"/>
      </w:pPr>
      <w:bookmarkStart w:id="3" w:name="O_675895"/>
      <w:bookmarkEnd w:id="3"/>
      <w:r w:rsidRPr="00A67442">
        <w:t>Knowledge Evidence</w:t>
      </w:r>
    </w:p>
    <w:p w:rsidR="00000000" w:rsidRPr="00A67442" w:rsidP="00DB32BC">
      <w:pPr>
        <w:pStyle w:val="BodyText"/>
      </w:pPr>
      <w:r w:rsidRPr="00A67442">
        <w:t>To complete the unit requirements safely and effectively, the individual must:</w:t>
      </w:r>
    </w:p>
    <w:p w:rsidR="00000000" w:rsidRPr="00A67442" w:rsidP="00A67442">
      <w:pPr>
        <w:pStyle w:val="ListBullet"/>
      </w:pPr>
      <w:r w:rsidRPr="00A67442">
        <w:t xml:space="preserve">explain key characteristics, types of superannuation schemes and terminology used in the superannuation industry </w:t>
      </w:r>
    </w:p>
    <w:p w:rsidR="00000000" w:rsidRPr="00A67442" w:rsidP="00A67442">
      <w:pPr>
        <w:pStyle w:val="ListBullet"/>
      </w:pPr>
      <w:r w:rsidRPr="00A67442">
        <w:t>describe types of superannuation fund managers and the different strategies that can be used in a fund</w:t>
      </w:r>
    </w:p>
    <w:p w:rsidR="00000000" w:rsidRPr="00A67442" w:rsidP="00A67442">
      <w:pPr>
        <w:pStyle w:val="ListBullet"/>
      </w:pPr>
      <w:r w:rsidRPr="00A67442">
        <w:t>explain costs associated with administe</w:t>
      </w:r>
      <w:r w:rsidRPr="00A67442">
        <w:t>ring and managing funds, and how to check statements</w:t>
      </w:r>
    </w:p>
    <w:p w:rsidR="00000000" w:rsidRPr="00A67442" w:rsidP="00A67442">
      <w:pPr>
        <w:pStyle w:val="ListBullet"/>
      </w:pPr>
      <w:r w:rsidRPr="00A67442">
        <w:t>describe the potential impact of changing employment or employer on superannuation</w:t>
      </w:r>
    </w:p>
    <w:p w:rsidR="00000000" w:rsidRPr="00A67442" w:rsidP="00A67442">
      <w:pPr>
        <w:pStyle w:val="ListBullet"/>
      </w:pPr>
      <w:r w:rsidRPr="00A67442">
        <w:t>outline the key requirements of relevant government legislation relating to superannuation</w:t>
      </w:r>
    </w:p>
    <w:p w:rsidR="00000000" w:rsidRPr="00A67442" w:rsidP="00A67442">
      <w:pPr>
        <w:pStyle w:val="ListBullet"/>
      </w:pPr>
      <w:r w:rsidRPr="00A67442">
        <w:t xml:space="preserve">identify and explain the key </w:t>
      </w:r>
      <w:r w:rsidRPr="00A67442">
        <w:t xml:space="preserve">consumer issues relating to superannuation information </w:t>
      </w:r>
    </w:p>
    <w:p w:rsidR="00000000" w:rsidRPr="00A67442" w:rsidP="00A67442">
      <w:pPr>
        <w:pStyle w:val="ListBullet"/>
      </w:pPr>
      <w:r w:rsidRPr="00A67442">
        <w:t>identify and describe the key features of relevant industry codes of practice relating to privacy and consumer credit and protection</w:t>
      </w:r>
    </w:p>
    <w:p w:rsidR="00000000" w:rsidRPr="00A67442" w:rsidP="00A67442">
      <w:pPr>
        <w:pStyle w:val="ListBullet"/>
      </w:pPr>
      <w:r w:rsidRPr="00A67442">
        <w:t>identify and explain roles and relationships between participants i</w:t>
      </w:r>
      <w:r w:rsidRPr="00A67442">
        <w:t>n the Australian financial services industry, including:</w:t>
      </w:r>
    </w:p>
    <w:p w:rsidR="00000000" w:rsidRPr="00A67442" w:rsidP="00A67442">
      <w:pPr>
        <w:pStyle w:val="ListBullet2"/>
      </w:pPr>
      <w:r w:rsidRPr="00A67442">
        <w:t>key regulators</w:t>
      </w:r>
    </w:p>
    <w:p w:rsidR="00000000" w:rsidRPr="00A67442" w:rsidP="00A67442">
      <w:pPr>
        <w:pStyle w:val="ListBullet2"/>
      </w:pPr>
      <w:r w:rsidRPr="00A67442">
        <w:t>banks and other financial intermediaries.</w:t>
      </w:r>
    </w:p>
    <w:p w:rsidR="00000000" w:rsidRPr="00A67442" w:rsidP="00A67442">
      <w:pPr>
        <w:pStyle w:val="AllowPageBreak"/>
      </w:pPr>
    </w:p>
    <w:p w:rsidR="00000000" w:rsidRPr="00A67442" w:rsidP="00A67442">
      <w:pPr>
        <w:pStyle w:val="Heading1"/>
      </w:pPr>
      <w:bookmarkStart w:id="4" w:name="O_675896"/>
      <w:bookmarkEnd w:id="4"/>
      <w:r w:rsidRPr="00A67442">
        <w:t>Assessment Conditions</w:t>
      </w:r>
    </w:p>
    <w:p w:rsidR="00000000" w:rsidRPr="00A67442" w:rsidP="00DB32BC">
      <w:pPr>
        <w:pStyle w:val="BodyText"/>
      </w:pPr>
      <w:r w:rsidRPr="00A67442">
        <w:t>Assessment must be conducted in a safe environment where evidence gathered demonstrates consistent performance of typical activities experienced in the financial literacy field and include access to:</w:t>
      </w:r>
    </w:p>
    <w:p w:rsidR="00000000" w:rsidRPr="00A67442" w:rsidP="00A67442">
      <w:pPr>
        <w:pStyle w:val="ListBullet"/>
      </w:pPr>
      <w:r w:rsidRPr="00A67442">
        <w:t>office equipment, technology, software and consumables</w:t>
      </w:r>
    </w:p>
    <w:p w:rsidR="00000000" w:rsidRPr="00A67442" w:rsidP="00A67442">
      <w:pPr>
        <w:pStyle w:val="ListBullet"/>
      </w:pPr>
      <w:r w:rsidRPr="00A67442">
        <w:t>financial services superannuation product information.</w:t>
      </w:r>
    </w:p>
    <w:p w:rsidR="00000000" w:rsidRPr="00A67442" w:rsidP="00A67442">
      <w:pPr>
        <w:pStyle w:val="BodyText"/>
      </w:pPr>
    </w:p>
    <w:p w:rsidR="00000000" w:rsidRPr="00A67442" w:rsidP="00DB32BC">
      <w:pPr>
        <w:pStyle w:val="BodyText"/>
      </w:pPr>
      <w:r w:rsidRPr="00A67442">
        <w:t>Assessors must satisfy NVR/AQTF assessor requirements.</w:t>
      </w:r>
    </w:p>
    <w:p w:rsidR="00000000" w:rsidRPr="00A67442" w:rsidP="00A67442">
      <w:pPr>
        <w:pStyle w:val="Heading1"/>
      </w:pPr>
      <w:bookmarkStart w:id="5" w:name="O_675899"/>
      <w:bookmarkEnd w:id="5"/>
      <w:r w:rsidRPr="00A67442">
        <w:t>Links</w:t>
      </w:r>
    </w:p>
    <w:p w:rsidR="00000000" w:rsidRPr="00A67442" w:rsidP="00DB32BC">
      <w:pPr>
        <w:pStyle w:val="BodyText"/>
      </w:pPr>
      <w:r w:rsidRPr="00A674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25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7442" w:rsidP="00A67442"/>
    <w:sectPr w:rsidSect="00A674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42" w:rsidRPr="00DB32BC" w:rsidP="00DB3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BC" w:rsidP="00A67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2BC" w:rsidP="00A67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2BC" w:rsidP="00A67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442" w:rsidRPr="00DB32BC" w:rsidP="00DB3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BC" w:rsidRPr="002D2AF8" w:rsidP="00A67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FNSFLT505 Facilitate customer or employee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DB32BC" w:rsidP="00A67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9C5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E2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CA9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442"/>
  </w:style>
  <w:style w:type="character" w:customStyle="1" w:styleId="Heading1Char">
    <w:name w:val="Heading 1 Char"/>
    <w:basedOn w:val="DefaultParagraphFont"/>
    <w:link w:val="Heading1"/>
    <w:rsid w:val="00A67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4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4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442"/>
    <w:rPr>
      <w:b/>
      <w:spacing w:val="0"/>
    </w:rPr>
  </w:style>
  <w:style w:type="paragraph" w:styleId="ListBullet2">
    <w:name w:val="List Bullet 2"/>
    <w:basedOn w:val="List2"/>
    <w:rsid w:val="00A674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4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4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442"/>
    <w:rPr>
      <w:i/>
    </w:rPr>
  </w:style>
  <w:style w:type="paragraph" w:styleId="Caption">
    <w:name w:val="caption"/>
    <w:basedOn w:val="BodyText"/>
    <w:next w:val="Normal"/>
    <w:qFormat/>
    <w:rsid w:val="00A67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442"/>
  </w:style>
  <w:style w:type="paragraph" w:styleId="TableofFigures">
    <w:name w:val="table of figures"/>
    <w:basedOn w:val="Normal"/>
    <w:next w:val="Normal"/>
    <w:semiHidden/>
    <w:rsid w:val="00A67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4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442"/>
    <w:rPr>
      <w:rFonts w:ascii="Wingdings" w:hAnsi="Wingdings"/>
    </w:rPr>
  </w:style>
  <w:style w:type="paragraph" w:customStyle="1" w:styleId="TableHeading">
    <w:name w:val="Table Heading"/>
    <w:basedOn w:val="HeadingBase"/>
    <w:rsid w:val="00A67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442"/>
    <w:rPr>
      <w:color w:val="0033CC"/>
      <w:u w:val="none"/>
    </w:rPr>
  </w:style>
  <w:style w:type="paragraph" w:customStyle="1" w:styleId="BodyTextRight">
    <w:name w:val="Body Text Right"/>
    <w:basedOn w:val="BodyText"/>
    <w:rsid w:val="00A67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4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442"/>
    <w:rPr>
      <w:sz w:val="32"/>
    </w:rPr>
  </w:style>
  <w:style w:type="paragraph" w:customStyle="1" w:styleId="HeadingProcedure">
    <w:name w:val="Heading Procedure"/>
    <w:basedOn w:val="HeadingBase"/>
    <w:next w:val="Normal"/>
    <w:rsid w:val="00A67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442"/>
    <w:pPr>
      <w:spacing w:before="60" w:after="60"/>
    </w:pPr>
  </w:style>
  <w:style w:type="paragraph" w:styleId="ListContinue">
    <w:name w:val="List Continue"/>
    <w:basedOn w:val="List"/>
    <w:rsid w:val="00A67442"/>
    <w:pPr>
      <w:ind w:firstLine="0"/>
    </w:pPr>
  </w:style>
  <w:style w:type="paragraph" w:customStyle="1" w:styleId="ListNote">
    <w:name w:val="List Note"/>
    <w:basedOn w:val="List"/>
    <w:rsid w:val="00A67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442"/>
    <w:rPr>
      <w:rFonts w:ascii="Courier New" w:hAnsi="Courier New"/>
    </w:rPr>
  </w:style>
  <w:style w:type="paragraph" w:customStyle="1" w:styleId="NoteBullet">
    <w:name w:val="Note Bullet"/>
    <w:basedOn w:val="Note"/>
    <w:rsid w:val="00A67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4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442"/>
    <w:rPr>
      <w:b/>
      <w:smallCaps/>
    </w:rPr>
  </w:style>
  <w:style w:type="paragraph" w:customStyle="1" w:styleId="TableListNumber">
    <w:name w:val="Table List Number"/>
    <w:basedOn w:val="ListNumber"/>
    <w:rsid w:val="00A67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442"/>
    <w:pPr>
      <w:numPr>
        <w:numId w:val="9"/>
      </w:numPr>
    </w:pPr>
  </w:style>
  <w:style w:type="paragraph" w:customStyle="1" w:styleId="ListAlpha2">
    <w:name w:val="List Alpha 2"/>
    <w:basedOn w:val="List2"/>
    <w:rsid w:val="00A67442"/>
    <w:pPr>
      <w:numPr>
        <w:numId w:val="8"/>
      </w:numPr>
    </w:pPr>
  </w:style>
  <w:style w:type="paragraph" w:styleId="List2">
    <w:name w:val="List 2"/>
    <w:basedOn w:val="BodyText"/>
    <w:rsid w:val="00A67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4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4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442"/>
    <w:pPr>
      <w:numPr>
        <w:numId w:val="4"/>
      </w:numPr>
    </w:pPr>
  </w:style>
  <w:style w:type="paragraph" w:styleId="ListContinue2">
    <w:name w:val="List Continue 2"/>
    <w:basedOn w:val="List2"/>
    <w:rsid w:val="00A67442"/>
    <w:pPr>
      <w:ind w:firstLine="0"/>
    </w:pPr>
  </w:style>
  <w:style w:type="paragraph" w:styleId="ListContinue3">
    <w:name w:val="List Continue 3"/>
    <w:basedOn w:val="List3"/>
    <w:rsid w:val="00A67442"/>
    <w:pPr>
      <w:ind w:left="1021" w:firstLine="0"/>
    </w:pPr>
  </w:style>
  <w:style w:type="paragraph" w:styleId="ListContinue4">
    <w:name w:val="List Continue 4"/>
    <w:basedOn w:val="List4"/>
    <w:rsid w:val="00A67442"/>
    <w:pPr>
      <w:ind w:firstLine="0"/>
    </w:pPr>
  </w:style>
  <w:style w:type="paragraph" w:styleId="ListContinue5">
    <w:name w:val="List Continue 5"/>
    <w:basedOn w:val="List5"/>
    <w:rsid w:val="00A67442"/>
    <w:pPr>
      <w:ind w:firstLine="0"/>
    </w:pPr>
  </w:style>
  <w:style w:type="paragraph" w:styleId="ListNumber3">
    <w:name w:val="List Number 3"/>
    <w:basedOn w:val="List3"/>
    <w:rsid w:val="00A67442"/>
    <w:pPr>
      <w:numPr>
        <w:numId w:val="5"/>
      </w:numPr>
    </w:pPr>
  </w:style>
  <w:style w:type="paragraph" w:styleId="ListNumber4">
    <w:name w:val="List Number 4"/>
    <w:basedOn w:val="List4"/>
    <w:rsid w:val="00A67442"/>
    <w:pPr>
      <w:numPr>
        <w:numId w:val="6"/>
      </w:numPr>
    </w:pPr>
  </w:style>
  <w:style w:type="paragraph" w:styleId="ListNumber5">
    <w:name w:val="List Number 5"/>
    <w:basedOn w:val="List5"/>
    <w:rsid w:val="00A67442"/>
    <w:pPr>
      <w:numPr>
        <w:numId w:val="7"/>
      </w:numPr>
    </w:pPr>
  </w:style>
  <w:style w:type="paragraph" w:styleId="BlockText">
    <w:name w:val="Block Text"/>
    <w:basedOn w:val="Normal"/>
    <w:rsid w:val="00A67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442"/>
    <w:rPr>
      <w:sz w:val="16"/>
      <w:vertAlign w:val="superscript"/>
    </w:rPr>
  </w:style>
  <w:style w:type="character" w:customStyle="1" w:styleId="Symbols">
    <w:name w:val="Symbols"/>
    <w:basedOn w:val="DefaultParagraphFont"/>
    <w:rsid w:val="00A67442"/>
    <w:rPr>
      <w:rFonts w:ascii="Symbol" w:hAnsi="Symbol"/>
    </w:rPr>
  </w:style>
  <w:style w:type="character" w:customStyle="1" w:styleId="MenuOptions">
    <w:name w:val="Menu Options"/>
    <w:basedOn w:val="DefaultParagraphFont"/>
    <w:rsid w:val="00A67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442"/>
    <w:rPr>
      <w:b/>
    </w:rPr>
  </w:style>
  <w:style w:type="character" w:customStyle="1" w:styleId="Underlined">
    <w:name w:val="Underlined"/>
    <w:basedOn w:val="DefaultParagraphFont"/>
    <w:rsid w:val="00A67442"/>
    <w:rPr>
      <w:u w:val="single"/>
    </w:rPr>
  </w:style>
  <w:style w:type="paragraph" w:customStyle="1" w:styleId="TableBodyTextRight">
    <w:name w:val="Table Body Text Right"/>
    <w:basedOn w:val="TableBodyText"/>
    <w:rsid w:val="00A67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442"/>
    <w:rPr>
      <w:sz w:val="18"/>
    </w:rPr>
  </w:style>
  <w:style w:type="paragraph" w:customStyle="1" w:styleId="BodySmallRight">
    <w:name w:val="Body Small Right"/>
    <w:basedOn w:val="BodyTextRight"/>
    <w:rsid w:val="00A67442"/>
    <w:rPr>
      <w:sz w:val="18"/>
      <w:szCs w:val="18"/>
    </w:rPr>
  </w:style>
  <w:style w:type="paragraph" w:customStyle="1" w:styleId="MarginEdition">
    <w:name w:val="Margin Edition"/>
    <w:basedOn w:val="MarginNote"/>
    <w:rsid w:val="00A67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442"/>
    <w:rPr>
      <w:sz w:val="2"/>
      <w:szCs w:val="2"/>
    </w:rPr>
  </w:style>
  <w:style w:type="character" w:customStyle="1" w:styleId="Small">
    <w:name w:val="Small"/>
    <w:basedOn w:val="DefaultParagraphFont"/>
    <w:rsid w:val="00A67442"/>
    <w:rPr>
      <w:sz w:val="16"/>
    </w:rPr>
  </w:style>
  <w:style w:type="paragraph" w:customStyle="1" w:styleId="WideTable">
    <w:name w:val="Wide Table"/>
    <w:basedOn w:val="Normal"/>
    <w:rsid w:val="00A67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442"/>
  </w:style>
  <w:style w:type="paragraph" w:styleId="Quote">
    <w:name w:val="Quote"/>
    <w:basedOn w:val="Heading1"/>
    <w:link w:val="QuoteChar"/>
    <w:qFormat/>
    <w:rsid w:val="00A67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442"/>
    <w:pPr>
      <w:pageBreakBefore/>
    </w:pPr>
  </w:style>
  <w:style w:type="paragraph" w:customStyle="1" w:styleId="Border">
    <w:name w:val="Border"/>
    <w:basedOn w:val="Normal"/>
    <w:qFormat/>
    <w:rsid w:val="00A67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442"/>
    <w:rPr>
      <w:u w:val="single"/>
    </w:rPr>
  </w:style>
  <w:style w:type="character" w:customStyle="1" w:styleId="BoldandItalics">
    <w:name w:val="Bold and Italics"/>
    <w:qFormat/>
    <w:rsid w:val="00A67442"/>
    <w:rPr>
      <w:b/>
      <w:i/>
      <w:u w:val="none"/>
    </w:rPr>
  </w:style>
  <w:style w:type="paragraph" w:styleId="BalloonText">
    <w:name w:val="Balloon Text"/>
    <w:basedOn w:val="Normal"/>
    <w:link w:val="BalloonTextChar"/>
    <w:rsid w:val="00A67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442"/>
    <w:pPr>
      <w:spacing w:before="0" w:after="0"/>
    </w:pPr>
  </w:style>
  <w:style w:type="paragraph" w:customStyle="1" w:styleId="BodyTextBold">
    <w:name w:val="Body Text Bold"/>
    <w:basedOn w:val="BodyText"/>
    <w:qFormat/>
    <w:rsid w:val="00A67442"/>
    <w:rPr>
      <w:b/>
    </w:rPr>
  </w:style>
  <w:style w:type="character" w:styleId="Hyperlink">
    <w:name w:val="Hyperlink"/>
    <w:basedOn w:val="DefaultParagraphFont"/>
    <w:uiPriority w:val="99"/>
    <w:unhideWhenUsed/>
    <w:rsid w:val="00DB3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2212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FNSFLT505 Facilitate customer or employee knowledge of superannuation as an investment tool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2021-02-02T04:43:00Z</dcterms:created>
  <dcterms:modified xsi:type="dcterms:W3CDTF">2021-02-02T04:43:00Z</dcterms:modified>
</cp:coreProperties>
</file>