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534" w:rsidP="00DE0534">
      <w:pPr>
        <w:pStyle w:val="Title"/>
      </w:pPr>
      <w:r>
        <w:fldChar w:fldCharType="begin"/>
      </w:r>
      <w:r>
        <w:instrText xml:space="preserve"> TITLE   \* MERGEFORMAT </w:instrText>
      </w:r>
      <w:r>
        <w:fldChar w:fldCharType="separate"/>
      </w:r>
      <w:r>
        <w:t>FNSFLT502 Facilitate customer awareness of the Australian financial system and markets</w:t>
      </w:r>
      <w:r>
        <w:fldChar w:fldCharType="end"/>
      </w:r>
    </w:p>
    <w:p w:rsidR="00DE0534" w:rsidP="00DE0534">
      <w:pPr>
        <w:pStyle w:val="Version"/>
        <w:sectPr w:rsidSect="00B33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6A8" w:rsidP="00B336A8">
      <w:pPr>
        <w:pStyle w:val="SuperHeading"/>
      </w:pPr>
      <w:r w:rsidRPr="00B336A8">
        <w:t>FNSFLT502 Facilitate customer awareness of the Australian financial system and markets</w:t>
      </w:r>
    </w:p>
    <w:p w:rsidR="00000000" w:rsidRPr="00B336A8" w:rsidP="00B336A8">
      <w:pPr>
        <w:pStyle w:val="Heading1"/>
      </w:pPr>
      <w:bookmarkStart w:id="1" w:name="O_675750"/>
      <w:bookmarkEnd w:id="1"/>
      <w:r w:rsidRPr="00B336A8">
        <w:t>Modification History</w:t>
      </w:r>
    </w:p>
    <w:tbl>
      <w:tblPr>
        <w:tblW w:w="0" w:type="auto"/>
        <w:tblLayout w:type="fixed"/>
        <w:tblCellMar>
          <w:left w:w="62" w:type="dxa"/>
          <w:right w:w="62" w:type="dxa"/>
        </w:tblCellMar>
        <w:tblLook w:val="0000"/>
      </w:tblPr>
      <w:tblGrid>
        <w:gridCol w:w="3091"/>
        <w:gridCol w:w="5873"/>
      </w:tblGrid>
      <w:tr w:rsidTr="00B336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SpecialBold"/>
              </w:rPr>
              <w:t>Comments</w:t>
            </w:r>
          </w:p>
        </w:tc>
      </w:tr>
      <w:tr w:rsidTr="00B336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Release 1</w:t>
            </w:r>
            <w:r w:rsidRPr="00B336A8">
              <w:tab/>
            </w:r>
            <w:r w:rsidRPr="00B336A8">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This version first released with FNS Financial Services Training Package Version 1.0.</w:t>
            </w:r>
          </w:p>
        </w:tc>
      </w:tr>
    </w:tbl>
    <w:p w:rsidR="00000000" w:rsidRPr="00B336A8" w:rsidP="00B336A8">
      <w:pPr>
        <w:pStyle w:val="BodyText"/>
      </w:pPr>
    </w:p>
    <w:p w:rsidR="00000000" w:rsidRPr="00B336A8" w:rsidP="00B336A8">
      <w:pPr>
        <w:pStyle w:val="AllowPageBreak"/>
      </w:pPr>
    </w:p>
    <w:p w:rsidR="00000000" w:rsidRPr="00B336A8" w:rsidP="00B336A8">
      <w:pPr>
        <w:pStyle w:val="Heading1"/>
      </w:pPr>
      <w:bookmarkStart w:id="2" w:name="O_675751"/>
      <w:bookmarkEnd w:id="2"/>
      <w:r w:rsidRPr="00B336A8">
        <w:t>Application</w:t>
      </w:r>
    </w:p>
    <w:p w:rsidR="00000000" w:rsidRPr="00B336A8" w:rsidP="00DE0534">
      <w:pPr>
        <w:pStyle w:val="BodyText"/>
      </w:pPr>
      <w:r w:rsidRPr="00B336A8">
        <w:t>This unit describes the skills and knowledge required to develop customer awareness of how the monetary and financial systems and markets operate in Australia, with the aim of enhancing basic consumer financial literacy.</w:t>
      </w:r>
    </w:p>
    <w:p w:rsidR="00000000" w:rsidRPr="00B336A8" w:rsidP="00DE0534">
      <w:pPr>
        <w:pStyle w:val="BodyText"/>
      </w:pPr>
      <w:r w:rsidRPr="00B336A8">
        <w:t xml:space="preserve">It applies to </w:t>
      </w:r>
      <w:r w:rsidRPr="00B336A8">
        <w:t>individuals who use specialised knowledge to build relationships and provide financial counselling to contribute to the development of financial literacy in others.</w:t>
      </w:r>
    </w:p>
    <w:p w:rsidR="00000000" w:rsidRPr="00B336A8" w:rsidP="00DE0534">
      <w:pPr>
        <w:pStyle w:val="BodyText"/>
      </w:pPr>
      <w:r w:rsidRPr="00B336A8">
        <w:t xml:space="preserve">No licensing, legislative or certification requirements apply to this unit at the time of </w:t>
      </w:r>
      <w:r w:rsidRPr="00B336A8">
        <w:t>publication.</w:t>
      </w:r>
    </w:p>
    <w:p w:rsidR="00000000" w:rsidRPr="00B336A8" w:rsidP="00B336A8">
      <w:pPr>
        <w:pStyle w:val="Heading1"/>
      </w:pPr>
      <w:bookmarkStart w:id="3" w:name="O_675754"/>
      <w:bookmarkEnd w:id="3"/>
      <w:r w:rsidRPr="00B336A8">
        <w:t>Unit Sector</w:t>
      </w:r>
    </w:p>
    <w:p w:rsidR="00000000" w:rsidRPr="00B336A8" w:rsidP="00DE0534">
      <w:pPr>
        <w:pStyle w:val="BodyText"/>
      </w:pPr>
      <w:r w:rsidRPr="00B336A8">
        <w:t>Financial literacy</w:t>
      </w:r>
    </w:p>
    <w:p w:rsidR="00000000" w:rsidRPr="00B336A8" w:rsidP="00B336A8">
      <w:pPr>
        <w:pStyle w:val="Heading1"/>
      </w:pPr>
      <w:bookmarkStart w:id="4" w:name="O_675755"/>
      <w:bookmarkEnd w:id="4"/>
      <w:r w:rsidRPr="00B336A8">
        <w:t>Elements and Performance Criteria</w:t>
      </w:r>
    </w:p>
    <w:tbl>
      <w:tblPr>
        <w:tblW w:w="9236" w:type="dxa"/>
        <w:tblLayout w:type="fixed"/>
        <w:tblCellMar>
          <w:left w:w="62" w:type="dxa"/>
          <w:right w:w="62" w:type="dxa"/>
        </w:tblCellMar>
        <w:tblLook w:val="0000"/>
      </w:tblPr>
      <w:tblGrid>
        <w:gridCol w:w="2645"/>
        <w:gridCol w:w="6591"/>
      </w:tblGrid>
      <w:tr w:rsidTr="00B336A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SpecialBold"/>
              </w:rPr>
              <w:t>PERFORMANCE CRITERIA</w:t>
            </w:r>
          </w:p>
        </w:tc>
      </w:tr>
      <w:tr w:rsidTr="00B336A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Emphasis"/>
              </w:rPr>
              <w:t>Performance criteria describe the performance needed to demonstrate achievement of the element.</w:t>
            </w:r>
          </w:p>
        </w:tc>
      </w:tr>
      <w:tr w:rsidTr="00B336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1. Explain to customers the function and role of Reserve Bank of Australia (RBA)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1.1 Communicate role of Reserve Bank of Australia (RBA) as Australia’s central</w:t>
            </w:r>
            <w:r w:rsidRPr="00B336A8">
              <w:t xml:space="preserve"> bank and differences between RBA and other banking institutions to customers</w:t>
            </w:r>
          </w:p>
          <w:p w:rsidR="00000000" w:rsidRPr="00B336A8" w:rsidP="00B336A8">
            <w:pPr>
              <w:pStyle w:val="BodyText"/>
            </w:pPr>
            <w:r w:rsidRPr="00B336A8">
              <w:t>1.2 Explain importance and effect of RBA’s monetary policy on the Australian economy and consumers’ personal finances to customers in plain language</w:t>
            </w:r>
          </w:p>
          <w:p w:rsidR="00000000" w:rsidP="00B336A8">
            <w:pPr>
              <w:pStyle w:val="BodyText"/>
              <w:rPr>
                <w:lang w:val="en-NZ"/>
              </w:rPr>
            </w:pPr>
            <w:r w:rsidRPr="00B336A8">
              <w:t>1.3 Explain role of bank in m</w:t>
            </w:r>
            <w:r w:rsidRPr="00B336A8">
              <w:t xml:space="preserve">aintaining financial stability and </w:t>
            </w:r>
            <w:r w:rsidRPr="00B336A8">
              <w:t>regulating the Australian Payments System to customers</w:t>
            </w:r>
          </w:p>
        </w:tc>
      </w:tr>
      <w:tr w:rsidTr="00B336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2. Outline role of money and Australia</w:t>
            </w:r>
            <w:r>
              <w:t>’</w:t>
            </w:r>
            <w:r w:rsidRPr="00B336A8">
              <w:t>s monetary base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2.1 Identify and discuss society’s motivations for holding money and various functions of money with customers</w:t>
            </w:r>
          </w:p>
          <w:p w:rsidR="00000000" w:rsidP="00B336A8">
            <w:pPr>
              <w:pStyle w:val="BodyText"/>
              <w:rPr>
                <w:lang w:val="en-NZ"/>
              </w:rPr>
            </w:pPr>
            <w:r w:rsidRPr="00B336A8">
              <w:t>2.2 Explain impact of changes in supply of money to customers in plain language</w:t>
            </w:r>
          </w:p>
        </w:tc>
      </w:tr>
      <w:tr w:rsidTr="00B336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3. Outline main features of the Australian financial 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3.1 Identify and communicate purpose of financial markets and major markets in the Australian financial system to</w:t>
            </w:r>
            <w:r w:rsidRPr="00B336A8">
              <w:t xml:space="preserve"> customers</w:t>
            </w:r>
          </w:p>
          <w:p w:rsidR="00000000" w:rsidRPr="00B336A8" w:rsidP="00B336A8">
            <w:pPr>
              <w:pStyle w:val="BodyText"/>
            </w:pPr>
            <w:r w:rsidRPr="00B336A8">
              <w:t>3.2 Discuss role of banks and financial institutions as financial intermediaries with customers</w:t>
            </w:r>
          </w:p>
          <w:p w:rsidR="00000000" w:rsidP="00B336A8">
            <w:pPr>
              <w:pStyle w:val="BodyText"/>
              <w:rPr>
                <w:lang w:val="en-NZ"/>
              </w:rPr>
            </w:pPr>
            <w:r w:rsidRPr="00B336A8">
              <w:t>3.3 Outline, in basic language, the role and function of short-term money market and types of products it deals in for customers</w:t>
            </w:r>
          </w:p>
        </w:tc>
      </w:tr>
      <w:tr w:rsidTr="00B336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4. Provide informat</w:t>
            </w:r>
            <w:r w:rsidRPr="00B336A8">
              <w:t>ion to customers about regulation of financial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4.1 Identify role of independent regulation in the financial system and main regulators of financial system, and discuss their roles with customers</w:t>
            </w:r>
          </w:p>
          <w:p w:rsidR="00000000" w:rsidRPr="00B336A8" w:rsidP="00B336A8">
            <w:pPr>
              <w:pStyle w:val="BodyText"/>
            </w:pPr>
            <w:r w:rsidRPr="00B336A8">
              <w:t>4.2 Provide examples of protection afforded individual</w:t>
            </w:r>
            <w:r w:rsidRPr="00B336A8">
              <w:t>s by regulators to customers</w:t>
            </w:r>
          </w:p>
        </w:tc>
      </w:tr>
    </w:tbl>
    <w:p w:rsidR="00000000" w:rsidRPr="00B336A8" w:rsidP="00B336A8">
      <w:pPr>
        <w:pStyle w:val="BodyText"/>
      </w:pPr>
    </w:p>
    <w:p w:rsidR="00000000" w:rsidRPr="00B336A8" w:rsidP="00B336A8">
      <w:pPr>
        <w:pStyle w:val="AllowPageBreak"/>
      </w:pPr>
    </w:p>
    <w:p w:rsidR="00000000" w:rsidRPr="00B336A8" w:rsidP="00B336A8">
      <w:pPr>
        <w:pStyle w:val="Heading1"/>
      </w:pPr>
      <w:bookmarkStart w:id="5" w:name="O_675756"/>
      <w:bookmarkEnd w:id="5"/>
      <w:r w:rsidRPr="00B336A8">
        <w:t>Foundation Skills</w:t>
      </w:r>
    </w:p>
    <w:p w:rsidR="00000000" w:rsidRPr="00DE0534" w:rsidP="00DE0534">
      <w:pPr>
        <w:pStyle w:val="BodyText"/>
        <w:rPr>
          <w:i/>
        </w:rPr>
      </w:pPr>
      <w:r w:rsidRPr="00DE05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SpecialBold"/>
              </w:rPr>
              <w:t>Des</w:t>
            </w:r>
            <w:r w:rsidRPr="00B336A8">
              <w:rPr>
                <w:rStyle w:val="SpecialBold"/>
              </w:rPr>
              <w:t>cription</w:t>
            </w:r>
          </w:p>
        </w:tc>
      </w:tr>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2.1, 3.1, 4.1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ListBullet"/>
              <w:rPr>
                <w:lang w:val="en-NZ"/>
              </w:rPr>
            </w:pPr>
            <w:r w:rsidRPr="00B336A8">
              <w:t>Analyses information from a range of sources to identify key information appropriate for customer needs</w:t>
            </w:r>
          </w:p>
        </w:tc>
      </w:tr>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1.1-1.3, 2.1-2.2,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ListBullet"/>
            </w:pPr>
            <w:r w:rsidRPr="00B336A8">
              <w:t>Prepares and logically structures written information to clearly and effectively convey information for customers</w:t>
            </w:r>
          </w:p>
          <w:p w:rsidR="00000000" w:rsidP="00B336A8">
            <w:pPr>
              <w:pStyle w:val="ListBullet"/>
              <w:rPr>
                <w:lang w:val="en-NZ"/>
              </w:rPr>
            </w:pPr>
            <w:r w:rsidRPr="00B336A8">
              <w:t>Uses clear language, terminology and concepts appropriate for the purpose and customer understanding</w:t>
            </w:r>
          </w:p>
        </w:tc>
      </w:tr>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1.1-1.3, 2.1-2.2, 3.1</w:t>
            </w:r>
            <w:r w:rsidRPr="00B336A8">
              <w:t>-3.3, 4.1, 4.2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ListBullet"/>
            </w:pPr>
            <w:r w:rsidRPr="00B336A8">
              <w:t xml:space="preserve">Participates in verbal exchanges using active listening and questioning </w:t>
            </w:r>
          </w:p>
          <w:p w:rsidR="00000000" w:rsidP="00B336A8">
            <w:pPr>
              <w:pStyle w:val="ListBullet"/>
              <w:rPr>
                <w:lang w:val="en-NZ"/>
              </w:rPr>
            </w:pPr>
            <w:r w:rsidRPr="00B336A8">
              <w:t>Clearly explains and shares information using language, tone and pace appropriate to audience and purpose</w:t>
            </w:r>
          </w:p>
        </w:tc>
      </w:tr>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1.1-1.3, 2.1-2.2,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ListBullet"/>
            </w:pPr>
            <w:r w:rsidRPr="00B336A8">
              <w:t>Follows accepted communication practices and protocols, adjusting personal communication style in response to the particular needs, values, beliefs and cultural expectations of others</w:t>
            </w:r>
          </w:p>
          <w:p w:rsidR="00000000" w:rsidP="00B336A8">
            <w:pPr>
              <w:pStyle w:val="ListBullet"/>
              <w:rPr>
                <w:lang w:val="en-NZ"/>
              </w:rPr>
            </w:pPr>
            <w:r w:rsidRPr="00B336A8">
              <w:t xml:space="preserve">Implements strategies for a diverse range of customers to build rapport </w:t>
            </w:r>
            <w:r w:rsidRPr="00B336A8">
              <w:t>and trust</w:t>
            </w:r>
          </w:p>
        </w:tc>
      </w:tr>
      <w:tr w:rsidTr="00B336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1.1-1.3, 2.1, 2.2,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ListBullet"/>
            </w:pPr>
            <w:r w:rsidRPr="00B336A8">
              <w:t>Plans and sequences tasks and organises work according to defined requirements</w:t>
            </w:r>
          </w:p>
          <w:p w:rsidR="00000000" w:rsidRPr="00B336A8" w:rsidP="00B336A8">
            <w:pPr>
              <w:pStyle w:val="ListBullet"/>
            </w:pPr>
            <w:r w:rsidRPr="00B336A8">
              <w:t>Uses systematic, analytical processes in routine and non-routine situations, gathering information, interpreti</w:t>
            </w:r>
            <w:r w:rsidRPr="00B336A8">
              <w:t xml:space="preserve">ng information and identifying and evaluating potential strategies </w:t>
            </w:r>
          </w:p>
          <w:p w:rsidR="00000000" w:rsidRPr="00B336A8" w:rsidP="00B336A8">
            <w:pPr>
              <w:pStyle w:val="ListBullet"/>
            </w:pPr>
            <w:r w:rsidRPr="00B336A8">
              <w:t>Uses digital systems and tools to conduct research, design work processes and complete work tasks</w:t>
            </w:r>
          </w:p>
        </w:tc>
      </w:tr>
    </w:tbl>
    <w:p w:rsidR="00000000" w:rsidRPr="00B336A8" w:rsidP="00B336A8">
      <w:pPr>
        <w:pStyle w:val="BodyText"/>
      </w:pPr>
    </w:p>
    <w:p w:rsidR="00000000" w:rsidRPr="00B336A8" w:rsidP="00B336A8">
      <w:pPr>
        <w:pStyle w:val="AllowPageBreak"/>
      </w:pPr>
    </w:p>
    <w:p w:rsidR="00000000" w:rsidRPr="00B336A8" w:rsidP="00B336A8">
      <w:pPr>
        <w:pStyle w:val="Heading1"/>
      </w:pPr>
      <w:bookmarkStart w:id="6" w:name="O_675758"/>
      <w:bookmarkEnd w:id="6"/>
      <w:r w:rsidRPr="00B336A8">
        <w:t>Unit Mapping Information</w:t>
      </w:r>
    </w:p>
    <w:tbl>
      <w:tblPr>
        <w:tblW w:w="0" w:type="auto"/>
        <w:tblLayout w:type="fixed"/>
        <w:tblCellMar>
          <w:left w:w="62" w:type="dxa"/>
          <w:right w:w="62" w:type="dxa"/>
        </w:tblCellMar>
        <w:tblLook w:val="0000"/>
      </w:tblPr>
      <w:tblGrid>
        <w:gridCol w:w="2220"/>
        <w:gridCol w:w="2295"/>
        <w:gridCol w:w="2295"/>
        <w:gridCol w:w="2295"/>
      </w:tblGrid>
      <w:tr w:rsidTr="00B336A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 xml:space="preserve">Code and title </w:t>
            </w:r>
          </w:p>
          <w:p w:rsidR="00000000" w:rsidRPr="00B336A8" w:rsidP="00B336A8">
            <w:pPr>
              <w:pStyle w:val="BodyText"/>
            </w:pPr>
            <w:r w:rsidRPr="00B336A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Code and title</w:t>
            </w:r>
          </w:p>
          <w:p w:rsidR="00000000" w:rsidRPr="00B336A8" w:rsidP="00B336A8">
            <w:pPr>
              <w:pStyle w:val="BodyText"/>
            </w:pPr>
            <w:r w:rsidRPr="00B336A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SpecialBold"/>
              </w:rPr>
              <w:t>Equivalence status</w:t>
            </w:r>
          </w:p>
        </w:tc>
      </w:tr>
      <w:tr w:rsidTr="00B336A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FNSFLT502 Facilitate customer awareness of the Australian financial system and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FNSFLT502A Facilitate customer awareness of the Australian financial system and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Updated to meet Standards for Trai</w:t>
            </w:r>
            <w:r w:rsidRPr="00B336A8">
              <w:t>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Equivalent unit</w:t>
            </w:r>
          </w:p>
        </w:tc>
      </w:tr>
    </w:tbl>
    <w:p w:rsidR="00000000" w:rsidRPr="00B336A8" w:rsidP="00B336A8">
      <w:pPr>
        <w:pStyle w:val="BodyText"/>
      </w:pPr>
    </w:p>
    <w:p w:rsidR="00000000" w:rsidRPr="00B336A8" w:rsidP="00B336A8">
      <w:pPr>
        <w:pStyle w:val="AllowPageBreak"/>
      </w:pPr>
    </w:p>
    <w:p w:rsidR="00000000" w:rsidRPr="00B336A8" w:rsidP="00B336A8">
      <w:pPr>
        <w:pStyle w:val="Heading1"/>
      </w:pPr>
      <w:bookmarkStart w:id="7" w:name="O_675765"/>
      <w:bookmarkEnd w:id="7"/>
      <w:r w:rsidRPr="00B336A8">
        <w:t>Links</w:t>
      </w:r>
    </w:p>
    <w:p w:rsidR="00000000" w:rsidRPr="00B336A8" w:rsidP="00DE0534">
      <w:pPr>
        <w:pStyle w:val="BodyText"/>
      </w:pPr>
      <w:r w:rsidRPr="00B336A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241E4">
        <w:rPr>
          <w:rStyle w:val="Hyperlink"/>
        </w:rPr>
        <w:t>https://vetnet.gov.au/Pages/TrainingDocs.aspx?q=c7200cc8-0566-4f04-b76f-e89fd6f102fe</w:t>
      </w:r>
      <w:r>
        <w:fldChar w:fldCharType="end"/>
      </w:r>
    </w:p>
    <w:p w:rsidR="00000000" w:rsidRPr="00B336A8" w:rsidP="00DE0534">
      <w:pPr>
        <w:pStyle w:val="BodyText"/>
        <w:sectPr w:rsidSect="00B336A8">
          <w:headerReference w:type="default" r:id="rId10"/>
          <w:footerReference w:type="default" r:id="rId11"/>
          <w:pgSz w:w="11908" w:h="16833"/>
          <w:pgMar w:top="1702" w:right="1418" w:bottom="1702" w:left="1418" w:header="992" w:footer="992" w:gutter="0"/>
          <w:cols w:space="720"/>
          <w:noEndnote/>
          <w:docGrid w:linePitch="299"/>
        </w:sectPr>
      </w:pPr>
    </w:p>
    <w:p w:rsidR="00000000" w:rsidRPr="00B336A8" w:rsidP="00B336A8">
      <w:pPr>
        <w:pStyle w:val="SuperHeading"/>
      </w:pPr>
      <w:r w:rsidRPr="00B336A8">
        <w:t>Assessment Requirements for FNSFLT502 Facilitate customer awareness of the Australian financial system and markets</w:t>
      </w:r>
    </w:p>
    <w:p w:rsidR="00000000" w:rsidRPr="00B336A8" w:rsidP="00B336A8">
      <w:pPr>
        <w:pStyle w:val="Heading1"/>
      </w:pPr>
      <w:bookmarkStart w:id="8" w:name="O_675760"/>
      <w:bookmarkEnd w:id="8"/>
      <w:r w:rsidRPr="00B336A8">
        <w:t>Modification History</w:t>
      </w:r>
    </w:p>
    <w:tbl>
      <w:tblPr>
        <w:tblW w:w="0" w:type="auto"/>
        <w:tblLayout w:type="fixed"/>
        <w:tblCellMar>
          <w:left w:w="62" w:type="dxa"/>
          <w:right w:w="62" w:type="dxa"/>
        </w:tblCellMar>
        <w:tblLook w:val="0000"/>
      </w:tblPr>
      <w:tblGrid>
        <w:gridCol w:w="2627"/>
        <w:gridCol w:w="6337"/>
      </w:tblGrid>
      <w:tr w:rsidTr="00B336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rPr>
                <w:rStyle w:val="SpecialBold"/>
              </w:rPr>
              <w:t>Comments</w:t>
            </w:r>
          </w:p>
        </w:tc>
      </w:tr>
      <w:tr w:rsidTr="00B336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A8">
            <w:pPr>
              <w:pStyle w:val="BodyText"/>
              <w:rPr>
                <w:lang w:val="en-NZ"/>
              </w:rPr>
            </w:pPr>
            <w:r w:rsidRPr="00B336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A8" w:rsidP="00B336A8">
            <w:pPr>
              <w:pStyle w:val="BodyText"/>
            </w:pPr>
            <w:r w:rsidRPr="00B336A8">
              <w:t>This version first released with FNS Financial Services Training Package Ve</w:t>
            </w:r>
            <w:r w:rsidRPr="00B336A8">
              <w:t>rsion 1.0.</w:t>
            </w:r>
          </w:p>
        </w:tc>
      </w:tr>
    </w:tbl>
    <w:p w:rsidR="00000000" w:rsidRPr="00B336A8" w:rsidP="00B336A8">
      <w:pPr>
        <w:pStyle w:val="BodyText"/>
      </w:pPr>
    </w:p>
    <w:p w:rsidR="00000000" w:rsidRPr="00B336A8" w:rsidP="00B336A8">
      <w:pPr>
        <w:pStyle w:val="AllowPageBreak"/>
      </w:pPr>
    </w:p>
    <w:p w:rsidR="00000000" w:rsidRPr="00B336A8" w:rsidP="00B336A8">
      <w:pPr>
        <w:pStyle w:val="Heading1"/>
      </w:pPr>
      <w:bookmarkStart w:id="9" w:name="O_675761"/>
      <w:bookmarkEnd w:id="9"/>
      <w:r w:rsidRPr="00B336A8">
        <w:t>Performance Evidence</w:t>
      </w:r>
    </w:p>
    <w:p w:rsidR="00000000" w:rsidRPr="00B336A8" w:rsidP="00DE0534">
      <w:pPr>
        <w:pStyle w:val="BodyText"/>
      </w:pPr>
      <w:r w:rsidRPr="00B336A8">
        <w:t>Evidence of the ability to:</w:t>
      </w:r>
    </w:p>
    <w:p w:rsidR="00000000" w:rsidRPr="00B336A8" w:rsidP="00B336A8">
      <w:pPr>
        <w:pStyle w:val="ListBullet"/>
      </w:pPr>
      <w:r w:rsidRPr="00B336A8">
        <w:t>explain clearly to customers the features and roles of the participants in the Australian financial system and markets</w:t>
      </w:r>
    </w:p>
    <w:p w:rsidR="00000000" w:rsidRPr="00B336A8" w:rsidP="00B336A8">
      <w:pPr>
        <w:pStyle w:val="ListBullet"/>
      </w:pPr>
      <w:r w:rsidRPr="00B336A8">
        <w:t>convert complex information into plain language that may be understood by a variety of people with minimal financial market knowledge.</w:t>
      </w:r>
    </w:p>
    <w:p w:rsidR="00000000" w:rsidRPr="00B336A8" w:rsidP="00B336A8">
      <w:pPr>
        <w:pStyle w:val="BodyText"/>
      </w:pPr>
    </w:p>
    <w:p w:rsidR="00000000" w:rsidRPr="00B336A8" w:rsidP="00DE0534">
      <w:pPr>
        <w:pStyle w:val="BodyText"/>
      </w:pPr>
      <w:r w:rsidRPr="00B336A8">
        <w:t>Note: If a specific volume or frequency is not stated, then evidence must be provided at least once.</w:t>
      </w:r>
    </w:p>
    <w:p w:rsidR="00000000" w:rsidRPr="00B336A8" w:rsidP="00B336A8">
      <w:pPr>
        <w:pStyle w:val="Heading1"/>
      </w:pPr>
      <w:bookmarkStart w:id="10" w:name="O_675762"/>
      <w:bookmarkEnd w:id="10"/>
      <w:r w:rsidRPr="00B336A8">
        <w:t>Kn</w:t>
      </w:r>
      <w:r w:rsidRPr="00B336A8">
        <w:t>owledge Evidence</w:t>
      </w:r>
    </w:p>
    <w:p w:rsidR="00000000" w:rsidRPr="00B336A8" w:rsidP="00DE0534">
      <w:pPr>
        <w:pStyle w:val="BodyText"/>
      </w:pPr>
      <w:r w:rsidRPr="00B336A8">
        <w:t>To complete the unit requirements safely and effectively, the individual must:</w:t>
      </w:r>
    </w:p>
    <w:p w:rsidR="00000000" w:rsidRPr="00B336A8" w:rsidP="00B336A8">
      <w:pPr>
        <w:pStyle w:val="ListBullet"/>
      </w:pPr>
      <w:r w:rsidRPr="00B336A8">
        <w:t>identify the functions of money and motivations for holding money</w:t>
      </w:r>
    </w:p>
    <w:p w:rsidR="00000000" w:rsidRPr="00B336A8" w:rsidP="00B336A8">
      <w:pPr>
        <w:pStyle w:val="ListBullet"/>
      </w:pPr>
      <w:r w:rsidRPr="00B336A8">
        <w:t>list instruments traded on the short-term money market</w:t>
      </w:r>
    </w:p>
    <w:p w:rsidR="00000000" w:rsidRPr="00B336A8" w:rsidP="00B336A8">
      <w:pPr>
        <w:pStyle w:val="ListBullet"/>
      </w:pPr>
      <w:r w:rsidRPr="00B336A8">
        <w:t xml:space="preserve">identify and explain the key features </w:t>
      </w:r>
      <w:r w:rsidRPr="00B336A8">
        <w:t>of the Australian financial system and markets, and state of the economic environment</w:t>
      </w:r>
    </w:p>
    <w:p w:rsidR="00000000" w:rsidRPr="00B336A8" w:rsidP="00B336A8">
      <w:pPr>
        <w:pStyle w:val="ListBullet"/>
      </w:pPr>
      <w:r w:rsidRPr="00B336A8">
        <w:t>describe key features of relevant industry codes of practice and legislation relating to privacy, consumer credit and protection, and debt recovery</w:t>
      </w:r>
    </w:p>
    <w:p w:rsidR="00000000" w:rsidRPr="00B336A8" w:rsidP="00B336A8">
      <w:pPr>
        <w:pStyle w:val="ListBullet"/>
      </w:pPr>
      <w:r w:rsidRPr="00B336A8">
        <w:t>identify and explain t</w:t>
      </w:r>
      <w:r w:rsidRPr="00B336A8">
        <w:t>he roles and relationships between participants in the Australian financial services industry, including:</w:t>
      </w:r>
    </w:p>
    <w:p w:rsidR="00000000" w:rsidRPr="00B336A8" w:rsidP="00B336A8">
      <w:pPr>
        <w:pStyle w:val="ListBullet2"/>
      </w:pPr>
      <w:r w:rsidRPr="00B336A8">
        <w:t>the Reserve Bank of Australia</w:t>
      </w:r>
    </w:p>
    <w:p w:rsidR="00000000" w:rsidRPr="00B336A8" w:rsidP="00B336A8">
      <w:pPr>
        <w:pStyle w:val="ListBullet2"/>
      </w:pPr>
      <w:r w:rsidRPr="00B336A8">
        <w:t>banks and other financial intermediaries</w:t>
      </w:r>
    </w:p>
    <w:p w:rsidR="00DE0534" w:rsidP="00B336A8">
      <w:pPr>
        <w:pStyle w:val="ListBullet2"/>
      </w:pPr>
      <w:r w:rsidRPr="00B336A8">
        <w:t>key regulators.</w:t>
      </w:r>
    </w:p>
    <w:p w:rsidR="00DE0534" w:rsidP="00B336A8">
      <w:pPr>
        <w:pStyle w:val="ListBullet2"/>
      </w:pPr>
    </w:p>
    <w:p w:rsidR="00000000" w:rsidRPr="00B336A8" w:rsidP="00B336A8">
      <w:pPr>
        <w:pStyle w:val="Heading1"/>
      </w:pPr>
      <w:bookmarkStart w:id="11" w:name="O_675763"/>
      <w:bookmarkEnd w:id="11"/>
      <w:r w:rsidRPr="00B336A8">
        <w:t>Assessment Conditions</w:t>
      </w:r>
    </w:p>
    <w:p w:rsidR="00000000" w:rsidRPr="00B336A8" w:rsidP="00DE0534">
      <w:pPr>
        <w:pStyle w:val="BodyText"/>
      </w:pPr>
      <w:r w:rsidRPr="00B336A8">
        <w:t>Assessment must be conducted in a safe environment where evidence gathered demonstrates consistent performance of typical activities experienced in the financial literacy field and include access to:</w:t>
      </w:r>
    </w:p>
    <w:p w:rsidR="00000000" w:rsidRPr="00B336A8" w:rsidP="00B336A8">
      <w:pPr>
        <w:pStyle w:val="ListBullet"/>
      </w:pPr>
      <w:r w:rsidRPr="00B336A8">
        <w:t>office equipment, technology, software and consumables</w:t>
      </w:r>
    </w:p>
    <w:p w:rsidR="00000000" w:rsidRPr="00B336A8" w:rsidP="00B336A8">
      <w:pPr>
        <w:pStyle w:val="ListBullet"/>
      </w:pPr>
      <w:r w:rsidRPr="00B336A8">
        <w:t>Australian financial system and markets information.</w:t>
      </w:r>
    </w:p>
    <w:p w:rsidR="00000000" w:rsidRPr="00B336A8" w:rsidP="00B336A8">
      <w:pPr>
        <w:pStyle w:val="BodyText"/>
      </w:pPr>
    </w:p>
    <w:p w:rsidR="00000000" w:rsidRPr="00B336A8" w:rsidP="00DE0534">
      <w:pPr>
        <w:pStyle w:val="BodyText"/>
      </w:pPr>
      <w:r w:rsidRPr="00B336A8">
        <w:t>Assessors must satisfy NVR/AQTF assessor requirements.</w:t>
      </w:r>
    </w:p>
    <w:p w:rsidR="00000000" w:rsidRPr="00B336A8" w:rsidP="00B336A8">
      <w:pPr>
        <w:pStyle w:val="Heading1"/>
      </w:pPr>
      <w:bookmarkStart w:id="12" w:name="O_675766"/>
      <w:bookmarkEnd w:id="12"/>
      <w:r w:rsidRPr="00B336A8">
        <w:t>Links</w:t>
      </w:r>
    </w:p>
    <w:p w:rsidR="00000000" w:rsidRPr="00B336A8" w:rsidP="00DE0534">
      <w:pPr>
        <w:pStyle w:val="BodyText"/>
      </w:pPr>
      <w:r w:rsidRPr="00B336A8">
        <w:t>Companion Vol</w:t>
      </w:r>
      <w:r w:rsidRPr="00B336A8">
        <w:t xml:space="preserve">ume implementation guides are found in VETNet - </w:t>
      </w:r>
      <w:r>
        <w:fldChar w:fldCharType="begin"/>
      </w:r>
      <w:r>
        <w:instrText xml:space="preserve"> HYPERLINK "https://vetnet.gov.au/Pages/TrainingDocs.aspx?q=c7200cc8-0566-4f04-b76f-e89fd6f102fe" </w:instrText>
      </w:r>
      <w:r>
        <w:fldChar w:fldCharType="separate"/>
      </w:r>
      <w:r w:rsidRPr="000241E4">
        <w:rPr>
          <w:rStyle w:val="Hyperlink"/>
        </w:rPr>
        <w:t>https://vetnet.gov.au/Pages/TrainingDocs.aspx?q=c7200cc8-0566-4f04-b76f-e89fd6f102fe</w:t>
      </w:r>
      <w:r>
        <w:fldChar w:fldCharType="end"/>
      </w:r>
    </w:p>
    <w:p w:rsidR="00000000" w:rsidRPr="00B336A8" w:rsidP="00B336A8"/>
    <w:sectPr w:rsidSect="00B336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rsidRPr="00DE0534" w:rsidP="00DE0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34" w:rsidP="00B33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534" w:rsidP="00B336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0534" w:rsidP="00B336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rsidP="00B336A8">
    <w:pPr>
      <w:pStyle w:val="Footer"/>
      <w:framePr w:wrap="around"/>
    </w:pPr>
    <w:r>
      <w:fldChar w:fldCharType="begin"/>
    </w:r>
    <w:r>
      <w:instrText xml:space="preserve"> DOCPROPERTY  Subject  \* MERGEFORMAT </w:instrText>
    </w:r>
    <w:r>
      <w:fldChar w:fldCharType="separate"/>
    </w:r>
    <w:r w:rsidR="00DE0534">
      <w:t>Approved</w:t>
    </w:r>
    <w:r w:rsidR="00DE0534">
      <w:fldChar w:fldCharType="end"/>
    </w:r>
    <w:r>
      <w:tab/>
      <w:t xml:space="preserve">Page </w:t>
    </w:r>
    <w:r>
      <w:fldChar w:fldCharType="begin"/>
    </w:r>
    <w:r>
      <w:instrText xml:space="preserve"> PAGE  \* Arabic  \* MERGEFORMAT </w:instrText>
    </w:r>
    <w:r>
      <w:fldChar w:fldCharType="separate"/>
    </w:r>
    <w:r w:rsidR="00DE05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534">
      <w:rPr>
        <w:noProof/>
      </w:rPr>
      <w:t>4</w:t>
    </w:r>
    <w:r>
      <w:rPr>
        <w:noProof/>
      </w:rPr>
      <w:fldChar w:fldCharType="end"/>
    </w:r>
  </w:p>
  <w:p w:rsidR="00B336A8" w:rsidP="00B336A8">
    <w:pPr>
      <w:pStyle w:val="Footer"/>
      <w:framePr w:wrap="around"/>
    </w:pPr>
    <w:r>
      <w:t xml:space="preserve">© Commonwealth of Australia, </w:t>
    </w:r>
    <w:r>
      <w:fldChar w:fldCharType="begin"/>
    </w:r>
    <w:r>
      <w:instrText xml:space="preserve"> DATE  \@ "yyyy"  \* MERGEFORMAT </w:instrText>
    </w:r>
    <w:r>
      <w:fldChar w:fldCharType="separate"/>
    </w:r>
    <w:r w:rsidR="00DE0534">
      <w:rPr>
        <w:noProof/>
      </w:rPr>
      <w:t>2025</w:t>
    </w:r>
    <w:r>
      <w:fldChar w:fldCharType="end"/>
    </w:r>
    <w:r>
      <w:tab/>
    </w:r>
    <w:r>
      <w:fldChar w:fldCharType="begin"/>
    </w:r>
    <w:r>
      <w:instrText xml:space="preserve"> DOCPROPERTY  Author  \* MERGEFORMAT </w:instrText>
    </w:r>
    <w:r>
      <w:fldChar w:fldCharType="separate"/>
    </w:r>
    <w:r w:rsidR="00DE0534">
      <w:t>Future Skills Organisation</w:t>
    </w:r>
    <w:r w:rsidR="00DE0534">
      <w:fldChar w:fldCharType="end"/>
    </w:r>
  </w:p>
  <w:p w:rsidR="00B336A8" w:rsidP="00B33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6A8" w:rsidRPr="00DE0534" w:rsidP="00DE0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34" w:rsidRPr="002D2AF8" w:rsidP="00B336A8">
    <w:pPr>
      <w:pStyle w:val="Header"/>
      <w:framePr w:wrap="around"/>
    </w:pPr>
    <w:r>
      <w:fldChar w:fldCharType="begin"/>
    </w:r>
    <w:r>
      <w:instrText xml:space="preserve"> TITLE   \* MERGEFORMAT </w:instrText>
    </w:r>
    <w:r>
      <w:fldChar w:fldCharType="separate"/>
    </w:r>
    <w:r>
      <w:t>FNSFLT502 Facilitate customer awareness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534" w:rsidP="00B336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A8" w:rsidRPr="002D2AF8" w:rsidP="00B336A8">
    <w:pPr>
      <w:pStyle w:val="Header"/>
      <w:framePr w:wrap="around"/>
    </w:pPr>
    <w:r>
      <w:fldChar w:fldCharType="begin"/>
    </w:r>
    <w:r>
      <w:instrText xml:space="preserve"> TITLE   \* MERGEFORMAT </w:instrText>
    </w:r>
    <w:r>
      <w:fldChar w:fldCharType="separate"/>
    </w:r>
    <w:r w:rsidR="00DE0534">
      <w:t>FNSFLT502 Facilitate customer awareness of the Australian financial system and markets</w:t>
    </w:r>
    <w:r w:rsidR="00DE0534">
      <w:fldChar w:fldCharType="end"/>
    </w:r>
    <w:r>
      <w:tab/>
      <w:t xml:space="preserve">Date this document was generated: </w:t>
    </w:r>
    <w:r>
      <w:fldChar w:fldCharType="begin"/>
    </w:r>
    <w:r>
      <w:instrText xml:space="preserve"> CREATEDATE  \@ "d MMMM yyyy"  \* MERGEFORMAT </w:instrText>
    </w:r>
    <w:r>
      <w:fldChar w:fldCharType="separate"/>
    </w:r>
    <w:r w:rsidR="00DE0534">
      <w:rPr>
        <w:noProof/>
      </w:rPr>
      <w:t>2 March 2025</w:t>
    </w:r>
    <w:r>
      <w:fldChar w:fldCharType="end"/>
    </w:r>
  </w:p>
  <w:p w:rsidR="00B336A8" w:rsidP="00B33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43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0A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21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6A8"/>
    <w:pPr>
      <w:spacing w:before="360" w:after="60"/>
      <w:outlineLvl w:val="0"/>
    </w:pPr>
    <w:rPr>
      <w:sz w:val="32"/>
    </w:rPr>
  </w:style>
  <w:style w:type="paragraph" w:styleId="Heading2">
    <w:name w:val="heading 2"/>
    <w:basedOn w:val="HeadingBase"/>
    <w:next w:val="BodyText"/>
    <w:link w:val="Heading2Char"/>
    <w:qFormat/>
    <w:rsid w:val="00B336A8"/>
    <w:pPr>
      <w:keepLines/>
      <w:spacing w:before="240" w:after="120"/>
      <w:outlineLvl w:val="1"/>
    </w:pPr>
    <w:rPr>
      <w:sz w:val="28"/>
      <w:szCs w:val="40"/>
    </w:rPr>
  </w:style>
  <w:style w:type="paragraph" w:styleId="Heading3">
    <w:name w:val="heading 3"/>
    <w:basedOn w:val="HeadingBase"/>
    <w:next w:val="BodyText"/>
    <w:link w:val="Heading3Char"/>
    <w:qFormat/>
    <w:rsid w:val="00B336A8"/>
    <w:pPr>
      <w:spacing w:before="180" w:after="120"/>
      <w:outlineLvl w:val="2"/>
    </w:pPr>
    <w:rPr>
      <w:spacing w:val="-10"/>
      <w:kern w:val="32"/>
    </w:rPr>
  </w:style>
  <w:style w:type="paragraph" w:styleId="Heading4">
    <w:name w:val="heading 4"/>
    <w:basedOn w:val="HeadingBase"/>
    <w:next w:val="BodyText"/>
    <w:link w:val="Heading4Char"/>
    <w:qFormat/>
    <w:rsid w:val="00B336A8"/>
    <w:pPr>
      <w:spacing w:before="160" w:after="120"/>
      <w:outlineLvl w:val="3"/>
    </w:pPr>
    <w:rPr>
      <w:sz w:val="22"/>
    </w:rPr>
  </w:style>
  <w:style w:type="paragraph" w:styleId="Heading5">
    <w:name w:val="heading 5"/>
    <w:basedOn w:val="HeadingBase"/>
    <w:next w:val="Normal"/>
    <w:link w:val="Heading5Char"/>
    <w:qFormat/>
    <w:rsid w:val="00B336A8"/>
    <w:pPr>
      <w:spacing w:before="80"/>
      <w:outlineLvl w:val="4"/>
    </w:pPr>
    <w:rPr>
      <w:color w:val="918585"/>
      <w:sz w:val="20"/>
    </w:rPr>
  </w:style>
  <w:style w:type="paragraph" w:styleId="Heading6">
    <w:name w:val="heading 6"/>
    <w:basedOn w:val="HeadingBase"/>
    <w:next w:val="Normal"/>
    <w:link w:val="Heading6Char"/>
    <w:qFormat/>
    <w:rsid w:val="00B336A8"/>
    <w:pPr>
      <w:spacing w:before="60"/>
      <w:outlineLvl w:val="5"/>
    </w:pPr>
    <w:rPr>
      <w:color w:val="918585"/>
      <w:sz w:val="20"/>
    </w:rPr>
  </w:style>
  <w:style w:type="paragraph" w:styleId="Heading7">
    <w:name w:val="heading 7"/>
    <w:basedOn w:val="Normal"/>
    <w:next w:val="Normal"/>
    <w:link w:val="Heading7Char"/>
    <w:qFormat/>
    <w:rsid w:val="00B336A8"/>
    <w:pPr>
      <w:ind w:left="720"/>
      <w:outlineLvl w:val="6"/>
    </w:pPr>
    <w:rPr>
      <w:i/>
    </w:rPr>
  </w:style>
  <w:style w:type="paragraph" w:styleId="Heading8">
    <w:name w:val="heading 8"/>
    <w:basedOn w:val="Normal"/>
    <w:next w:val="Normal"/>
    <w:link w:val="Heading8Char"/>
    <w:qFormat/>
    <w:rsid w:val="00B336A8"/>
    <w:pPr>
      <w:ind w:left="720"/>
      <w:outlineLvl w:val="7"/>
    </w:pPr>
    <w:rPr>
      <w:i/>
    </w:rPr>
  </w:style>
  <w:style w:type="paragraph" w:styleId="Heading9">
    <w:name w:val="heading 9"/>
    <w:basedOn w:val="Normal"/>
    <w:next w:val="Normal"/>
    <w:link w:val="Heading9Char"/>
    <w:qFormat/>
    <w:rsid w:val="00B336A8"/>
    <w:pPr>
      <w:ind w:left="720"/>
      <w:outlineLvl w:val="8"/>
    </w:pPr>
    <w:rPr>
      <w:i/>
    </w:rPr>
  </w:style>
  <w:style w:type="character" w:default="1" w:styleId="DefaultParagraphFont">
    <w:name w:val="Default Paragraph Font"/>
    <w:uiPriority w:val="1"/>
    <w:unhideWhenUsed/>
    <w:rsid w:val="00B33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6A8"/>
  </w:style>
  <w:style w:type="character" w:customStyle="1" w:styleId="Heading1Char">
    <w:name w:val="Heading 1 Char"/>
    <w:basedOn w:val="DefaultParagraphFont"/>
    <w:link w:val="Heading1"/>
    <w:rsid w:val="00B336A8"/>
    <w:rPr>
      <w:rFonts w:ascii="Times New Roman" w:eastAsia="Times New Roman" w:hAnsi="Times New Roman" w:cs="Times New Roman"/>
      <w:b/>
      <w:sz w:val="32"/>
      <w:szCs w:val="20"/>
      <w:lang w:eastAsia="en-US"/>
    </w:rPr>
  </w:style>
  <w:style w:type="paragraph" w:styleId="BodyText">
    <w:name w:val="Body Text"/>
    <w:basedOn w:val="Normal"/>
    <w:link w:val="BodyTextChar"/>
    <w:rsid w:val="00B33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6A8"/>
    <w:rPr>
      <w:rFonts w:ascii="Times New Roman" w:eastAsia="Times New Roman" w:hAnsi="Times New Roman" w:cs="Times New Roman"/>
      <w:sz w:val="24"/>
      <w:lang w:eastAsia="en-US"/>
    </w:rPr>
  </w:style>
  <w:style w:type="paragraph" w:styleId="ListBullet">
    <w:name w:val="List Bullet"/>
    <w:basedOn w:val="List"/>
    <w:rsid w:val="00B336A8"/>
    <w:pPr>
      <w:numPr>
        <w:numId w:val="12"/>
      </w:numPr>
      <w:tabs>
        <w:tab w:val="clear" w:pos="340"/>
      </w:tabs>
      <w:spacing w:before="40" w:after="40"/>
    </w:pPr>
  </w:style>
  <w:style w:type="character" w:customStyle="1" w:styleId="SpecialBold">
    <w:name w:val="Special Bold"/>
    <w:basedOn w:val="DefaultParagraphFont"/>
    <w:rsid w:val="00B336A8"/>
    <w:rPr>
      <w:b/>
      <w:spacing w:val="0"/>
    </w:rPr>
  </w:style>
  <w:style w:type="paragraph" w:styleId="ListBullet2">
    <w:name w:val="List Bullet 2"/>
    <w:basedOn w:val="List2"/>
    <w:rsid w:val="00B336A8"/>
    <w:pPr>
      <w:numPr>
        <w:numId w:val="13"/>
      </w:numPr>
      <w:tabs>
        <w:tab w:val="clear" w:pos="680"/>
      </w:tabs>
    </w:pPr>
  </w:style>
  <w:style w:type="character" w:styleId="Emphasis">
    <w:name w:val="Emphasis"/>
    <w:basedOn w:val="DefaultParagraphFont"/>
    <w:qFormat/>
    <w:rsid w:val="00B336A8"/>
    <w:rPr>
      <w:i/>
    </w:rPr>
  </w:style>
  <w:style w:type="paragraph" w:customStyle="1" w:styleId="SuperHeading">
    <w:name w:val="SuperHeading"/>
    <w:basedOn w:val="Normal"/>
    <w:rsid w:val="00B336A8"/>
    <w:pPr>
      <w:spacing w:before="240" w:after="120"/>
      <w:outlineLvl w:val="0"/>
    </w:pPr>
    <w:rPr>
      <w:rFonts w:ascii="Times New Roman" w:hAnsi="Times New Roman"/>
      <w:b/>
      <w:sz w:val="32"/>
    </w:rPr>
  </w:style>
  <w:style w:type="paragraph" w:customStyle="1" w:styleId="AllowPageBreak">
    <w:name w:val="AllowPageBreak"/>
    <w:rsid w:val="00B33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6A8"/>
    <w:rPr>
      <w:rFonts w:ascii="Courier New" w:eastAsia="Times New Roman" w:hAnsi="Courier New" w:cs="Times New Roman"/>
      <w:i/>
      <w:szCs w:val="20"/>
      <w:lang w:eastAsia="en-US"/>
    </w:rPr>
  </w:style>
  <w:style w:type="paragraph" w:customStyle="1" w:styleId="HeadingBase">
    <w:name w:val="Heading Base"/>
    <w:rsid w:val="00B33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6A8"/>
    <w:pPr>
      <w:tabs>
        <w:tab w:val="right" w:leader="dot" w:pos="9072"/>
      </w:tabs>
      <w:ind w:left="567"/>
    </w:pPr>
    <w:rPr>
      <w:szCs w:val="22"/>
    </w:rPr>
  </w:style>
  <w:style w:type="paragraph" w:customStyle="1" w:styleId="TOCBase">
    <w:name w:val="TOC Base"/>
    <w:rsid w:val="00B33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6A8"/>
    <w:pPr>
      <w:tabs>
        <w:tab w:val="right" w:leader="dot" w:pos="9072"/>
      </w:tabs>
      <w:spacing w:before="40" w:after="40"/>
      <w:ind w:left="284"/>
    </w:pPr>
    <w:rPr>
      <w:rFonts w:ascii="Times New Roman" w:hAnsi="Times New Roman"/>
    </w:rPr>
  </w:style>
  <w:style w:type="paragraph" w:styleId="TOC1">
    <w:name w:val="toc 1"/>
    <w:basedOn w:val="TOCBase"/>
    <w:next w:val="Normal"/>
    <w:rsid w:val="00B33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6A8"/>
    <w:rPr>
      <w:rFonts w:ascii="Times New Roman" w:eastAsia="Times New Roman" w:hAnsi="Times New Roman" w:cs="Times New Roman"/>
      <w:sz w:val="16"/>
      <w:lang w:eastAsia="en-US"/>
    </w:rPr>
  </w:style>
  <w:style w:type="paragraph" w:styleId="Title">
    <w:name w:val="Title"/>
    <w:basedOn w:val="HeadingBase"/>
    <w:link w:val="TitleChar"/>
    <w:qFormat/>
    <w:rsid w:val="00B336A8"/>
    <w:pPr>
      <w:spacing w:before="5040"/>
      <w:jc w:val="center"/>
    </w:pPr>
    <w:rPr>
      <w:sz w:val="48"/>
      <w:szCs w:val="72"/>
      <w:lang w:val="en-US"/>
    </w:rPr>
  </w:style>
  <w:style w:type="character" w:customStyle="1" w:styleId="TitleChar">
    <w:name w:val="Title Char"/>
    <w:basedOn w:val="DefaultParagraphFont"/>
    <w:link w:val="Title"/>
    <w:rsid w:val="00B33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6A8"/>
    <w:pPr>
      <w:tabs>
        <w:tab w:val="left" w:pos="3600"/>
        <w:tab w:val="left" w:pos="3958"/>
      </w:tabs>
    </w:pPr>
  </w:style>
  <w:style w:type="paragraph" w:styleId="List">
    <w:name w:val="List"/>
    <w:basedOn w:val="BodyText"/>
    <w:next w:val="BodyText"/>
    <w:rsid w:val="00B336A8"/>
    <w:pPr>
      <w:tabs>
        <w:tab w:val="left" w:pos="340"/>
      </w:tabs>
      <w:spacing w:before="60" w:after="60"/>
      <w:ind w:left="340" w:hanging="340"/>
    </w:pPr>
  </w:style>
  <w:style w:type="paragraph" w:customStyle="1" w:styleId="Note">
    <w:name w:val="Note"/>
    <w:basedOn w:val="BodyText"/>
    <w:rsid w:val="00B33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6A8"/>
    <w:pPr>
      <w:framePr w:wrap="auto" w:hAnchor="text" w:y="6049"/>
    </w:pPr>
    <w:rPr>
      <w:color w:val="000000"/>
      <w:sz w:val="40"/>
    </w:rPr>
  </w:style>
  <w:style w:type="paragraph" w:customStyle="1" w:styleId="TOCTitle">
    <w:name w:val="TOCTitle"/>
    <w:basedOn w:val="Heading1"/>
    <w:rsid w:val="00B336A8"/>
    <w:pPr>
      <w:spacing w:after="240"/>
      <w:jc w:val="center"/>
      <w:outlineLvl w:val="9"/>
    </w:pPr>
    <w:rPr>
      <w:caps/>
    </w:rPr>
  </w:style>
  <w:style w:type="paragraph" w:customStyle="1" w:styleId="Version">
    <w:name w:val="Version"/>
    <w:rsid w:val="00B33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6A8"/>
    <w:pPr>
      <w:keepNext w:val="0"/>
      <w:tabs>
        <w:tab w:val="right" w:pos="4176"/>
      </w:tabs>
      <w:ind w:left="198" w:hanging="198"/>
    </w:pPr>
    <w:rPr>
      <w:rFonts w:ascii="Garamond" w:hAnsi="Garamond"/>
    </w:rPr>
  </w:style>
  <w:style w:type="paragraph" w:styleId="IndexHeading">
    <w:name w:val="index heading"/>
    <w:basedOn w:val="Normal"/>
    <w:next w:val="Index1"/>
    <w:semiHidden/>
    <w:rsid w:val="00B336A8"/>
    <w:pPr>
      <w:spacing w:before="120" w:after="120"/>
    </w:pPr>
    <w:rPr>
      <w:rFonts w:ascii="Arial" w:hAnsi="Arial"/>
      <w:b/>
      <w:color w:val="918585"/>
      <w:sz w:val="24"/>
    </w:rPr>
  </w:style>
  <w:style w:type="paragraph" w:styleId="Header">
    <w:name w:val="header"/>
    <w:basedOn w:val="Normal"/>
    <w:link w:val="HeaderChar"/>
    <w:rsid w:val="00B33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6A8"/>
    <w:rPr>
      <w:rFonts w:ascii="Times New Roman" w:eastAsia="Times New Roman" w:hAnsi="Times New Roman" w:cs="Times New Roman"/>
      <w:sz w:val="16"/>
      <w:szCs w:val="20"/>
      <w:lang w:val="en-GB" w:eastAsia="en-US"/>
    </w:rPr>
  </w:style>
  <w:style w:type="paragraph" w:customStyle="1" w:styleId="Chapter">
    <w:name w:val="Chapter"/>
    <w:basedOn w:val="Normal"/>
    <w:rsid w:val="00B336A8"/>
    <w:pPr>
      <w:spacing w:before="240"/>
    </w:pPr>
    <w:rPr>
      <w:rFonts w:ascii="Times New Roman" w:hAnsi="Times New Roman"/>
      <w:smallCaps/>
      <w:spacing w:val="80"/>
      <w:sz w:val="28"/>
    </w:rPr>
  </w:style>
  <w:style w:type="paragraph" w:customStyle="1" w:styleId="InChapter">
    <w:name w:val="InChapter"/>
    <w:basedOn w:val="Heading3"/>
    <w:rsid w:val="00B336A8"/>
    <w:pPr>
      <w:spacing w:after="240"/>
      <w:outlineLvl w:val="9"/>
    </w:pPr>
    <w:rPr>
      <w:noProof/>
    </w:rPr>
  </w:style>
  <w:style w:type="paragraph" w:styleId="Index2">
    <w:name w:val="index 2"/>
    <w:basedOn w:val="Normal"/>
    <w:next w:val="Normal"/>
    <w:semiHidden/>
    <w:rsid w:val="00B336A8"/>
    <w:pPr>
      <w:tabs>
        <w:tab w:val="right" w:pos="4176"/>
      </w:tabs>
      <w:ind w:left="568" w:hanging="284"/>
    </w:pPr>
    <w:rPr>
      <w:rFonts w:ascii="Garamond" w:hAnsi="Garamond"/>
    </w:rPr>
  </w:style>
  <w:style w:type="paragraph" w:customStyle="1" w:styleId="Byline">
    <w:name w:val="Byline"/>
    <w:rsid w:val="00B33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6A8"/>
    <w:pPr>
      <w:tabs>
        <w:tab w:val="clear" w:pos="3600"/>
        <w:tab w:val="clear" w:pos="3958"/>
      </w:tabs>
      <w:jc w:val="right"/>
    </w:pPr>
  </w:style>
  <w:style w:type="paragraph" w:styleId="Caption">
    <w:name w:val="caption"/>
    <w:basedOn w:val="BodyText"/>
    <w:next w:val="Normal"/>
    <w:qFormat/>
    <w:rsid w:val="00B336A8"/>
    <w:pPr>
      <w:framePr w:w="2268" w:hSpace="181" w:vSpace="181" w:wrap="around" w:vAnchor="text" w:hAnchor="page" w:x="1135" w:y="285" w:anchorLock="1"/>
    </w:pPr>
    <w:rPr>
      <w:i/>
    </w:rPr>
  </w:style>
  <w:style w:type="paragraph" w:customStyle="1" w:styleId="MiniTOCTitle">
    <w:name w:val="MiniTOCTitle"/>
    <w:basedOn w:val="Heading4"/>
    <w:rsid w:val="00B336A8"/>
    <w:pPr>
      <w:spacing w:before="240"/>
      <w:outlineLvl w:val="9"/>
    </w:pPr>
    <w:rPr>
      <w:noProof/>
      <w:sz w:val="24"/>
    </w:rPr>
  </w:style>
  <w:style w:type="paragraph" w:customStyle="1" w:styleId="MiniTOCItem">
    <w:name w:val="MiniTOCItem"/>
    <w:basedOn w:val="ListBullet"/>
    <w:rsid w:val="00B336A8"/>
    <w:pPr>
      <w:numPr>
        <w:numId w:val="0"/>
      </w:numPr>
      <w:tabs>
        <w:tab w:val="right" w:leader="dot" w:pos="6521"/>
      </w:tabs>
      <w:spacing w:before="0" w:after="0"/>
    </w:pPr>
  </w:style>
  <w:style w:type="paragraph" w:customStyle="1" w:styleId="TOFTitle">
    <w:name w:val="TOFTitle"/>
    <w:basedOn w:val="TOCTitle"/>
    <w:rsid w:val="00B336A8"/>
  </w:style>
  <w:style w:type="paragraph" w:styleId="TableofFigures">
    <w:name w:val="table of figures"/>
    <w:basedOn w:val="Normal"/>
    <w:next w:val="Normal"/>
    <w:semiHidden/>
    <w:rsid w:val="00B336A8"/>
    <w:pPr>
      <w:tabs>
        <w:tab w:val="right" w:leader="dot" w:pos="9072"/>
      </w:tabs>
      <w:ind w:left="970" w:hanging="403"/>
    </w:pPr>
    <w:rPr>
      <w:rFonts w:ascii="Times New Roman" w:hAnsi="Times New Roman"/>
      <w:b/>
    </w:rPr>
  </w:style>
  <w:style w:type="paragraph" w:styleId="ListNumber">
    <w:name w:val="List Number"/>
    <w:basedOn w:val="List"/>
    <w:rsid w:val="00B336A8"/>
    <w:pPr>
      <w:numPr>
        <w:numId w:val="15"/>
      </w:numPr>
      <w:tabs>
        <w:tab w:val="clear" w:pos="340"/>
      </w:tabs>
    </w:pPr>
  </w:style>
  <w:style w:type="character" w:customStyle="1" w:styleId="WingdingSymbols">
    <w:name w:val="Wingding Symbols"/>
    <w:rsid w:val="00B336A8"/>
    <w:rPr>
      <w:rFonts w:ascii="Wingdings" w:hAnsi="Wingdings"/>
    </w:rPr>
  </w:style>
  <w:style w:type="paragraph" w:customStyle="1" w:styleId="TableHeading">
    <w:name w:val="Table Heading"/>
    <w:basedOn w:val="HeadingBase"/>
    <w:rsid w:val="00B336A8"/>
    <w:pPr>
      <w:keepLines/>
      <w:pBdr>
        <w:bottom w:val="single" w:sz="6" w:space="1" w:color="918585"/>
      </w:pBdr>
      <w:spacing w:before="240"/>
    </w:pPr>
  </w:style>
  <w:style w:type="character" w:customStyle="1" w:styleId="HotSpot">
    <w:name w:val="HotSpot"/>
    <w:rsid w:val="00B336A8"/>
    <w:rPr>
      <w:color w:val="0033CC"/>
      <w:u w:val="none"/>
    </w:rPr>
  </w:style>
  <w:style w:type="paragraph" w:customStyle="1" w:styleId="BodyTextRight">
    <w:name w:val="Body Text Right"/>
    <w:basedOn w:val="BodyText"/>
    <w:rsid w:val="00B336A8"/>
    <w:pPr>
      <w:spacing w:before="0" w:after="0"/>
      <w:jc w:val="right"/>
    </w:pPr>
  </w:style>
  <w:style w:type="paragraph" w:styleId="Index3">
    <w:name w:val="index 3"/>
    <w:basedOn w:val="ListNumber2"/>
    <w:next w:val="Normal"/>
    <w:semiHidden/>
    <w:rsid w:val="00B336A8"/>
    <w:pPr>
      <w:numPr>
        <w:numId w:val="0"/>
      </w:numPr>
      <w:tabs>
        <w:tab w:val="right" w:leader="dot" w:pos="4176"/>
      </w:tabs>
    </w:pPr>
  </w:style>
  <w:style w:type="paragraph" w:styleId="ListNumber2">
    <w:name w:val="List Number 2"/>
    <w:basedOn w:val="List2"/>
    <w:rsid w:val="00B336A8"/>
    <w:pPr>
      <w:numPr>
        <w:numId w:val="10"/>
      </w:numPr>
      <w:tabs>
        <w:tab w:val="clear" w:pos="1060"/>
      </w:tabs>
    </w:pPr>
  </w:style>
  <w:style w:type="paragraph" w:customStyle="1" w:styleId="MarginNote">
    <w:name w:val="Margin Note"/>
    <w:basedOn w:val="BodyText"/>
    <w:rsid w:val="00B33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6A8"/>
    <w:rPr>
      <w:sz w:val="32"/>
    </w:rPr>
  </w:style>
  <w:style w:type="paragraph" w:customStyle="1" w:styleId="HeadingProcedure">
    <w:name w:val="Heading Procedure"/>
    <w:basedOn w:val="HeadingBase"/>
    <w:next w:val="Normal"/>
    <w:rsid w:val="00B336A8"/>
    <w:pPr>
      <w:tabs>
        <w:tab w:val="left" w:pos="0"/>
      </w:tabs>
      <w:spacing w:before="120" w:after="60"/>
    </w:pPr>
    <w:rPr>
      <w:i/>
      <w:color w:val="918585"/>
      <w:sz w:val="22"/>
    </w:rPr>
  </w:style>
  <w:style w:type="paragraph" w:customStyle="1" w:styleId="TableBodyText">
    <w:name w:val="Table Body Text"/>
    <w:basedOn w:val="BodyText"/>
    <w:rsid w:val="00B336A8"/>
    <w:pPr>
      <w:spacing w:before="60" w:after="60"/>
    </w:pPr>
  </w:style>
  <w:style w:type="paragraph" w:styleId="ListContinue">
    <w:name w:val="List Continue"/>
    <w:basedOn w:val="List"/>
    <w:rsid w:val="00B336A8"/>
    <w:pPr>
      <w:ind w:firstLine="0"/>
    </w:pPr>
  </w:style>
  <w:style w:type="paragraph" w:customStyle="1" w:styleId="ListNote">
    <w:name w:val="List Note"/>
    <w:basedOn w:val="List"/>
    <w:rsid w:val="00B336A8"/>
    <w:pPr>
      <w:pBdr>
        <w:top w:val="single" w:sz="6" w:space="2" w:color="918585"/>
        <w:bottom w:val="single" w:sz="6" w:space="2" w:color="918585"/>
      </w:pBdr>
      <w:tabs>
        <w:tab w:val="left" w:pos="1021"/>
      </w:tabs>
      <w:ind w:firstLine="0"/>
    </w:pPr>
  </w:style>
  <w:style w:type="paragraph" w:customStyle="1" w:styleId="Warning">
    <w:name w:val="Warning"/>
    <w:basedOn w:val="BodyText"/>
    <w:rsid w:val="00B336A8"/>
    <w:pPr>
      <w:shd w:val="clear" w:color="auto" w:fill="D9D9D9"/>
      <w:tabs>
        <w:tab w:val="left" w:pos="992"/>
      </w:tabs>
      <w:ind w:left="119" w:right="119"/>
    </w:pPr>
    <w:rPr>
      <w:sz w:val="20"/>
    </w:rPr>
  </w:style>
  <w:style w:type="paragraph" w:customStyle="1" w:styleId="MarginIcons">
    <w:name w:val="Margin Icons"/>
    <w:basedOn w:val="BodyText"/>
    <w:rsid w:val="00B33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6A8"/>
    <w:rPr>
      <w:rFonts w:ascii="Courier New" w:hAnsi="Courier New"/>
    </w:rPr>
  </w:style>
  <w:style w:type="paragraph" w:customStyle="1" w:styleId="NoteBullet">
    <w:name w:val="Note Bullet"/>
    <w:basedOn w:val="Note"/>
    <w:rsid w:val="00B336A8"/>
    <w:pPr>
      <w:tabs>
        <w:tab w:val="clear" w:pos="680"/>
      </w:tabs>
      <w:spacing w:before="60" w:after="60"/>
    </w:pPr>
  </w:style>
  <w:style w:type="paragraph" w:customStyle="1" w:styleId="SubHeading2">
    <w:name w:val="SubHeading2"/>
    <w:basedOn w:val="HeadingBase"/>
    <w:rsid w:val="00B336A8"/>
    <w:pPr>
      <w:spacing w:before="240" w:after="60"/>
    </w:pPr>
    <w:rPr>
      <w:sz w:val="20"/>
    </w:rPr>
  </w:style>
  <w:style w:type="paragraph" w:customStyle="1" w:styleId="SubHeading1">
    <w:name w:val="SubHeading1"/>
    <w:basedOn w:val="HeadingBase"/>
    <w:rsid w:val="00B336A8"/>
    <w:pPr>
      <w:spacing w:before="240" w:after="60"/>
    </w:pPr>
    <w:rPr>
      <w:color w:val="918585"/>
      <w:sz w:val="22"/>
    </w:rPr>
  </w:style>
  <w:style w:type="paragraph" w:customStyle="1" w:styleId="SideHeading">
    <w:name w:val="Side Heading"/>
    <w:basedOn w:val="HeadingBase"/>
    <w:rsid w:val="00B33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6A8"/>
    <w:pPr>
      <w:tabs>
        <w:tab w:val="num" w:pos="360"/>
      </w:tabs>
    </w:pPr>
  </w:style>
  <w:style w:type="paragraph" w:styleId="PlainText">
    <w:name w:val="Plain Text"/>
    <w:basedOn w:val="Normal"/>
    <w:link w:val="PlainTextChar"/>
    <w:rsid w:val="00B336A8"/>
    <w:rPr>
      <w:sz w:val="20"/>
    </w:rPr>
  </w:style>
  <w:style w:type="character" w:customStyle="1" w:styleId="PlainTextChar">
    <w:name w:val="Plain Text Char"/>
    <w:basedOn w:val="DefaultParagraphFont"/>
    <w:link w:val="PlainText"/>
    <w:rsid w:val="00B336A8"/>
    <w:rPr>
      <w:rFonts w:ascii="Courier New" w:eastAsia="Times New Roman" w:hAnsi="Courier New" w:cs="Times New Roman"/>
      <w:sz w:val="20"/>
      <w:szCs w:val="20"/>
      <w:lang w:eastAsia="en-US"/>
    </w:rPr>
  </w:style>
  <w:style w:type="character" w:customStyle="1" w:styleId="MenuOption">
    <w:name w:val="Menu Option"/>
    <w:basedOn w:val="DefaultParagraphFont"/>
    <w:rsid w:val="00B336A8"/>
    <w:rPr>
      <w:b/>
      <w:smallCaps/>
    </w:rPr>
  </w:style>
  <w:style w:type="paragraph" w:customStyle="1" w:styleId="TableListNumber">
    <w:name w:val="Table List Number"/>
    <w:basedOn w:val="ListNumber"/>
    <w:rsid w:val="00B336A8"/>
    <w:pPr>
      <w:numPr>
        <w:numId w:val="0"/>
      </w:numPr>
    </w:pPr>
  </w:style>
  <w:style w:type="paragraph" w:styleId="TOC4">
    <w:name w:val="toc 4"/>
    <w:basedOn w:val="TOCBase"/>
    <w:next w:val="Normal"/>
    <w:semiHidden/>
    <w:rsid w:val="00B336A8"/>
    <w:pPr>
      <w:tabs>
        <w:tab w:val="right" w:leader="dot" w:pos="9071"/>
      </w:tabs>
      <w:ind w:left="1701"/>
    </w:pPr>
  </w:style>
  <w:style w:type="paragraph" w:customStyle="1" w:styleId="ListAlpha">
    <w:name w:val="List Alpha"/>
    <w:basedOn w:val="List"/>
    <w:rsid w:val="00B336A8"/>
    <w:pPr>
      <w:numPr>
        <w:numId w:val="9"/>
      </w:numPr>
    </w:pPr>
  </w:style>
  <w:style w:type="paragraph" w:customStyle="1" w:styleId="ListAlpha2">
    <w:name w:val="List Alpha 2"/>
    <w:basedOn w:val="List2"/>
    <w:rsid w:val="00B336A8"/>
    <w:pPr>
      <w:numPr>
        <w:numId w:val="8"/>
      </w:numPr>
    </w:pPr>
  </w:style>
  <w:style w:type="paragraph" w:styleId="List2">
    <w:name w:val="List 2"/>
    <w:basedOn w:val="BodyText"/>
    <w:rsid w:val="00B336A8"/>
    <w:pPr>
      <w:tabs>
        <w:tab w:val="left" w:pos="680"/>
      </w:tabs>
      <w:spacing w:before="60" w:after="60"/>
      <w:ind w:left="680" w:hanging="340"/>
    </w:pPr>
  </w:style>
  <w:style w:type="paragraph" w:styleId="List3">
    <w:name w:val="List 3"/>
    <w:basedOn w:val="BodyText"/>
    <w:rsid w:val="00B336A8"/>
    <w:pPr>
      <w:tabs>
        <w:tab w:val="left" w:pos="1021"/>
      </w:tabs>
      <w:spacing w:before="60" w:after="60"/>
      <w:ind w:left="1020" w:hanging="340"/>
    </w:pPr>
  </w:style>
  <w:style w:type="paragraph" w:styleId="List4">
    <w:name w:val="List 4"/>
    <w:basedOn w:val="BodyText"/>
    <w:rsid w:val="00B336A8"/>
    <w:pPr>
      <w:tabs>
        <w:tab w:val="left" w:pos="1361"/>
      </w:tabs>
      <w:spacing w:before="60" w:after="60"/>
      <w:ind w:left="1361" w:hanging="340"/>
    </w:pPr>
  </w:style>
  <w:style w:type="paragraph" w:styleId="List5">
    <w:name w:val="List 5"/>
    <w:basedOn w:val="BodyText"/>
    <w:rsid w:val="00B336A8"/>
    <w:pPr>
      <w:tabs>
        <w:tab w:val="left" w:pos="1701"/>
      </w:tabs>
      <w:spacing w:before="60" w:after="60"/>
      <w:ind w:left="1701" w:hanging="340"/>
    </w:pPr>
  </w:style>
  <w:style w:type="paragraph" w:styleId="ListBullet3">
    <w:name w:val="List Bullet 3"/>
    <w:basedOn w:val="List3"/>
    <w:rsid w:val="00B336A8"/>
    <w:pPr>
      <w:numPr>
        <w:numId w:val="14"/>
      </w:numPr>
      <w:tabs>
        <w:tab w:val="clear" w:pos="1021"/>
      </w:tabs>
      <w:ind w:left="1037" w:hanging="357"/>
    </w:pPr>
  </w:style>
  <w:style w:type="paragraph" w:styleId="ListBullet4">
    <w:name w:val="List Bullet 4"/>
    <w:basedOn w:val="List4"/>
    <w:rsid w:val="00B336A8"/>
    <w:pPr>
      <w:numPr>
        <w:numId w:val="3"/>
      </w:numPr>
      <w:tabs>
        <w:tab w:val="clear" w:pos="1361"/>
      </w:tabs>
    </w:pPr>
  </w:style>
  <w:style w:type="paragraph" w:styleId="ListBullet5">
    <w:name w:val="List Bullet 5"/>
    <w:basedOn w:val="List5"/>
    <w:rsid w:val="00B336A8"/>
    <w:pPr>
      <w:numPr>
        <w:numId w:val="4"/>
      </w:numPr>
    </w:pPr>
  </w:style>
  <w:style w:type="paragraph" w:styleId="ListContinue2">
    <w:name w:val="List Continue 2"/>
    <w:basedOn w:val="List2"/>
    <w:rsid w:val="00B336A8"/>
    <w:pPr>
      <w:ind w:firstLine="0"/>
    </w:pPr>
  </w:style>
  <w:style w:type="paragraph" w:styleId="ListContinue3">
    <w:name w:val="List Continue 3"/>
    <w:basedOn w:val="List3"/>
    <w:rsid w:val="00B336A8"/>
    <w:pPr>
      <w:ind w:left="1021" w:firstLine="0"/>
    </w:pPr>
  </w:style>
  <w:style w:type="paragraph" w:styleId="ListContinue4">
    <w:name w:val="List Continue 4"/>
    <w:basedOn w:val="List4"/>
    <w:rsid w:val="00B336A8"/>
    <w:pPr>
      <w:ind w:firstLine="0"/>
    </w:pPr>
  </w:style>
  <w:style w:type="paragraph" w:styleId="ListContinue5">
    <w:name w:val="List Continue 5"/>
    <w:basedOn w:val="List5"/>
    <w:rsid w:val="00B336A8"/>
    <w:pPr>
      <w:ind w:firstLine="0"/>
    </w:pPr>
  </w:style>
  <w:style w:type="paragraph" w:styleId="ListNumber3">
    <w:name w:val="List Number 3"/>
    <w:basedOn w:val="List3"/>
    <w:rsid w:val="00B336A8"/>
    <w:pPr>
      <w:numPr>
        <w:numId w:val="5"/>
      </w:numPr>
    </w:pPr>
  </w:style>
  <w:style w:type="paragraph" w:styleId="ListNumber4">
    <w:name w:val="List Number 4"/>
    <w:basedOn w:val="List4"/>
    <w:rsid w:val="00B336A8"/>
    <w:pPr>
      <w:numPr>
        <w:numId w:val="6"/>
      </w:numPr>
    </w:pPr>
  </w:style>
  <w:style w:type="paragraph" w:styleId="ListNumber5">
    <w:name w:val="List Number 5"/>
    <w:basedOn w:val="List5"/>
    <w:rsid w:val="00B336A8"/>
    <w:pPr>
      <w:numPr>
        <w:numId w:val="7"/>
      </w:numPr>
    </w:pPr>
  </w:style>
  <w:style w:type="paragraph" w:styleId="BlockText">
    <w:name w:val="Block Text"/>
    <w:basedOn w:val="Normal"/>
    <w:rsid w:val="00B336A8"/>
    <w:pPr>
      <w:spacing w:after="120"/>
      <w:ind w:left="1440" w:right="1440"/>
    </w:pPr>
  </w:style>
  <w:style w:type="character" w:customStyle="1" w:styleId="Subscript">
    <w:name w:val="Subscript"/>
    <w:basedOn w:val="DefaultParagraphFont"/>
    <w:rsid w:val="00B336A8"/>
    <w:rPr>
      <w:sz w:val="16"/>
      <w:vertAlign w:val="subscript"/>
    </w:rPr>
  </w:style>
  <w:style w:type="character" w:customStyle="1" w:styleId="Superscript">
    <w:name w:val="Superscript"/>
    <w:basedOn w:val="DefaultParagraphFont"/>
    <w:rsid w:val="00B336A8"/>
    <w:rPr>
      <w:sz w:val="16"/>
      <w:vertAlign w:val="superscript"/>
    </w:rPr>
  </w:style>
  <w:style w:type="character" w:customStyle="1" w:styleId="Symbols">
    <w:name w:val="Symbols"/>
    <w:basedOn w:val="DefaultParagraphFont"/>
    <w:rsid w:val="00B336A8"/>
    <w:rPr>
      <w:rFonts w:ascii="Symbol" w:hAnsi="Symbol"/>
    </w:rPr>
  </w:style>
  <w:style w:type="character" w:customStyle="1" w:styleId="MenuOptions">
    <w:name w:val="Menu Options"/>
    <w:basedOn w:val="DefaultParagraphFont"/>
    <w:rsid w:val="00B336A8"/>
    <w:rPr>
      <w:rFonts w:ascii="Arial Narrow" w:hAnsi="Arial Narrow"/>
      <w:smallCaps/>
    </w:rPr>
  </w:style>
  <w:style w:type="character" w:customStyle="1" w:styleId="Buttons">
    <w:name w:val="Buttons"/>
    <w:basedOn w:val="DefaultParagraphFont"/>
    <w:rsid w:val="00B336A8"/>
    <w:rPr>
      <w:b/>
    </w:rPr>
  </w:style>
  <w:style w:type="character" w:customStyle="1" w:styleId="Underlined">
    <w:name w:val="Underlined"/>
    <w:basedOn w:val="DefaultParagraphFont"/>
    <w:rsid w:val="00B336A8"/>
    <w:rPr>
      <w:u w:val="single"/>
    </w:rPr>
  </w:style>
  <w:style w:type="paragraph" w:customStyle="1" w:styleId="TableBodyTextRight">
    <w:name w:val="Table Body Text Right"/>
    <w:basedOn w:val="TableBodyText"/>
    <w:rsid w:val="00B336A8"/>
    <w:pPr>
      <w:widowControl w:val="0"/>
      <w:autoSpaceDE w:val="0"/>
      <w:autoSpaceDN w:val="0"/>
      <w:adjustRightInd w:val="0"/>
      <w:jc w:val="right"/>
    </w:pPr>
    <w:rPr>
      <w:rFonts w:cs="Arial"/>
      <w:szCs w:val="18"/>
    </w:rPr>
  </w:style>
  <w:style w:type="paragraph" w:customStyle="1" w:styleId="CopyrightText">
    <w:name w:val="Copyright Text"/>
    <w:basedOn w:val="BodyText"/>
    <w:rsid w:val="00B336A8"/>
    <w:rPr>
      <w:sz w:val="18"/>
    </w:rPr>
  </w:style>
  <w:style w:type="paragraph" w:customStyle="1" w:styleId="BodySmallRight">
    <w:name w:val="Body Small Right"/>
    <w:basedOn w:val="BodyTextRight"/>
    <w:rsid w:val="00B336A8"/>
    <w:rPr>
      <w:sz w:val="18"/>
      <w:szCs w:val="18"/>
    </w:rPr>
  </w:style>
  <w:style w:type="paragraph" w:customStyle="1" w:styleId="MarginEdition">
    <w:name w:val="Margin Edition"/>
    <w:basedOn w:val="MarginNote"/>
    <w:rsid w:val="00B336A8"/>
    <w:pPr>
      <w:spacing w:before="0" w:after="0"/>
    </w:pPr>
    <w:rPr>
      <w:rFonts w:ascii="Times New Roman" w:hAnsi="Times New Roman"/>
      <w:color w:val="999999"/>
    </w:rPr>
  </w:style>
  <w:style w:type="paragraph" w:customStyle="1" w:styleId="Spacer">
    <w:name w:val="Spacer"/>
    <w:basedOn w:val="Normal"/>
    <w:rsid w:val="00B336A8"/>
    <w:rPr>
      <w:sz w:val="2"/>
      <w:szCs w:val="2"/>
    </w:rPr>
  </w:style>
  <w:style w:type="character" w:customStyle="1" w:styleId="Small">
    <w:name w:val="Small"/>
    <w:basedOn w:val="DefaultParagraphFont"/>
    <w:rsid w:val="00B336A8"/>
    <w:rPr>
      <w:sz w:val="16"/>
    </w:rPr>
  </w:style>
  <w:style w:type="paragraph" w:customStyle="1" w:styleId="WideTable">
    <w:name w:val="Wide Table"/>
    <w:basedOn w:val="Normal"/>
    <w:rsid w:val="00B336A8"/>
    <w:pPr>
      <w:ind w:left="-1418"/>
    </w:pPr>
    <w:rPr>
      <w:sz w:val="2"/>
      <w:szCs w:val="2"/>
    </w:rPr>
  </w:style>
  <w:style w:type="character" w:styleId="PageNumber">
    <w:name w:val="page number"/>
    <w:basedOn w:val="DefaultParagraphFont"/>
    <w:rsid w:val="00B336A8"/>
  </w:style>
  <w:style w:type="paragraph" w:styleId="Quote">
    <w:name w:val="Quote"/>
    <w:basedOn w:val="Heading1"/>
    <w:link w:val="QuoteChar"/>
    <w:qFormat/>
    <w:rsid w:val="00B336A8"/>
    <w:rPr>
      <w:b w:val="0"/>
      <w:sz w:val="72"/>
      <w:szCs w:val="72"/>
      <w:lang w:val="en-NZ"/>
    </w:rPr>
  </w:style>
  <w:style w:type="character" w:customStyle="1" w:styleId="QuoteChar">
    <w:name w:val="Quote Char"/>
    <w:basedOn w:val="DefaultParagraphFont"/>
    <w:link w:val="Quote"/>
    <w:rsid w:val="00B33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6A8"/>
    <w:pPr>
      <w:pageBreakBefore/>
    </w:pPr>
  </w:style>
  <w:style w:type="paragraph" w:customStyle="1" w:styleId="Border">
    <w:name w:val="Border"/>
    <w:basedOn w:val="Normal"/>
    <w:qFormat/>
    <w:rsid w:val="00B33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6A8"/>
    <w:rPr>
      <w:b/>
      <w:bCs/>
      <w:i/>
      <w:iCs/>
      <w:color w:val="auto"/>
    </w:rPr>
  </w:style>
  <w:style w:type="paragraph" w:styleId="IntenseQuote">
    <w:name w:val="Intense Quote"/>
    <w:basedOn w:val="Normal"/>
    <w:next w:val="Normal"/>
    <w:link w:val="IntenseQuoteChar"/>
    <w:uiPriority w:val="30"/>
    <w:qFormat/>
    <w:rsid w:val="00B33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6A8"/>
    <w:rPr>
      <w:smallCaps/>
      <w:color w:val="auto"/>
      <w:u w:val="single"/>
    </w:rPr>
  </w:style>
  <w:style w:type="character" w:styleId="IntenseReference">
    <w:name w:val="Intense Reference"/>
    <w:basedOn w:val="DefaultParagraphFont"/>
    <w:uiPriority w:val="32"/>
    <w:qFormat/>
    <w:rsid w:val="00B336A8"/>
    <w:rPr>
      <w:b/>
      <w:bCs/>
      <w:smallCaps/>
      <w:color w:val="auto"/>
      <w:spacing w:val="5"/>
      <w:u w:val="single"/>
    </w:rPr>
  </w:style>
  <w:style w:type="paragraph" w:customStyle="1" w:styleId="2ColumnHeading">
    <w:name w:val="2Column Heading"/>
    <w:basedOn w:val="BodyText"/>
    <w:qFormat/>
    <w:rsid w:val="00B336A8"/>
    <w:pPr>
      <w:spacing w:after="60"/>
      <w:ind w:left="-2268"/>
    </w:pPr>
    <w:rPr>
      <w:b/>
    </w:rPr>
  </w:style>
  <w:style w:type="paragraph" w:customStyle="1" w:styleId="Heading1TOC">
    <w:name w:val="Heading1 TOC"/>
    <w:basedOn w:val="Normal"/>
    <w:qFormat/>
    <w:rsid w:val="00B336A8"/>
    <w:pPr>
      <w:spacing w:before="240" w:after="120"/>
    </w:pPr>
    <w:rPr>
      <w:rFonts w:ascii="Times New Roman" w:hAnsi="Times New Roman"/>
      <w:b/>
      <w:sz w:val="32"/>
    </w:rPr>
  </w:style>
  <w:style w:type="paragraph" w:customStyle="1" w:styleId="Heading2TOC">
    <w:name w:val="Heading2 TOC"/>
    <w:basedOn w:val="Normal"/>
    <w:qFormat/>
    <w:rsid w:val="00B336A8"/>
    <w:pPr>
      <w:spacing w:before="240" w:after="60"/>
    </w:pPr>
    <w:rPr>
      <w:rFonts w:ascii="Times New Roman" w:hAnsi="Times New Roman"/>
      <w:b/>
      <w:sz w:val="28"/>
    </w:rPr>
  </w:style>
  <w:style w:type="character" w:customStyle="1" w:styleId="Underline">
    <w:name w:val="Underline"/>
    <w:basedOn w:val="DefaultParagraphFont"/>
    <w:qFormat/>
    <w:rsid w:val="00B336A8"/>
    <w:rPr>
      <w:u w:val="single"/>
    </w:rPr>
  </w:style>
  <w:style w:type="character" w:customStyle="1" w:styleId="BoldandItalics">
    <w:name w:val="Bold and Italics"/>
    <w:qFormat/>
    <w:rsid w:val="00B336A8"/>
    <w:rPr>
      <w:b/>
      <w:i/>
      <w:u w:val="none"/>
    </w:rPr>
  </w:style>
  <w:style w:type="paragraph" w:styleId="BalloonText">
    <w:name w:val="Balloon Text"/>
    <w:basedOn w:val="Normal"/>
    <w:link w:val="BalloonTextChar"/>
    <w:rsid w:val="00B336A8"/>
    <w:rPr>
      <w:rFonts w:ascii="Tahoma" w:hAnsi="Tahoma" w:cs="Tahoma"/>
      <w:sz w:val="16"/>
      <w:szCs w:val="16"/>
    </w:rPr>
  </w:style>
  <w:style w:type="character" w:customStyle="1" w:styleId="BalloonTextChar">
    <w:name w:val="Balloon Text Char"/>
    <w:basedOn w:val="DefaultParagraphFont"/>
    <w:link w:val="BalloonText"/>
    <w:rsid w:val="00B33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6A8"/>
    <w:rPr>
      <w:b/>
      <w:color w:val="660033"/>
      <w:spacing w:val="0"/>
    </w:rPr>
  </w:style>
  <w:style w:type="paragraph" w:customStyle="1" w:styleId="Nameditemlist">
    <w:name w:val="Named item list"/>
    <w:basedOn w:val="BodyText"/>
    <w:qFormat/>
    <w:rsid w:val="00B336A8"/>
    <w:pPr>
      <w:tabs>
        <w:tab w:val="left" w:pos="2835"/>
      </w:tabs>
      <w:ind w:left="2835" w:hanging="2835"/>
    </w:pPr>
  </w:style>
  <w:style w:type="paragraph" w:customStyle="1" w:styleId="BodyTextnopadding">
    <w:name w:val="Body Text no padding"/>
    <w:basedOn w:val="BodyText"/>
    <w:qFormat/>
    <w:rsid w:val="00B336A8"/>
    <w:pPr>
      <w:spacing w:before="0" w:after="0"/>
    </w:pPr>
  </w:style>
  <w:style w:type="paragraph" w:customStyle="1" w:styleId="BodyTextBold">
    <w:name w:val="Body Text Bold"/>
    <w:basedOn w:val="BodyText"/>
    <w:qFormat/>
    <w:rsid w:val="00B336A8"/>
    <w:rPr>
      <w:b/>
    </w:rPr>
  </w:style>
  <w:style w:type="character" w:styleId="Hyperlink">
    <w:name w:val="Hyperlink"/>
    <w:basedOn w:val="DefaultParagraphFont"/>
    <w:uiPriority w:val="99"/>
    <w:unhideWhenUsed/>
    <w:rsid w:val="00DE0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5889</Characters>
  <Application>Microsoft Office Word</Application>
  <DocSecurity>0</DocSecurity>
  <Lines>218</Lines>
  <Paragraphs>119</Paragraphs>
  <ScaleCrop>false</ScaleCrop>
  <Company>Author-it Software Corporation Ltd.</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FNSFLT502 Facilitate customer awareness of the Australian financial system and markets</dc:title>
  <dc:subject>Approved</dc:subject>
  <dc:creator>Future Skills Organisation</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