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C45" w:rsidP="003F5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FNSFLT401 Be MoneySmart through a career in small business</w:t>
      </w:r>
      <w:r>
        <w:fldChar w:fldCharType="end"/>
      </w:r>
    </w:p>
    <w:p w:rsidR="003F5C45" w:rsidP="003F5C45">
      <w:pPr>
        <w:pStyle w:val="Version"/>
        <w:sectPr w:rsidSect="00985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57B" w:rsidP="0098557B">
      <w:pPr>
        <w:pStyle w:val="SuperHeading"/>
      </w:pPr>
      <w:r w:rsidRPr="0098557B">
        <w:t>Assessment Requirements for FNSFLT401 Be MoneySmart through a career in small business</w:t>
      </w:r>
    </w:p>
    <w:p w:rsidR="00000000" w:rsidRPr="0098557B" w:rsidP="0098557B">
      <w:pPr>
        <w:pStyle w:val="Heading1"/>
      </w:pPr>
      <w:bookmarkStart w:id="1" w:name="O_675665"/>
      <w:bookmarkEnd w:id="1"/>
      <w:r w:rsidRPr="009855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5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7B" w:rsidP="0098557B">
            <w:pPr>
              <w:pStyle w:val="BodyText"/>
            </w:pPr>
            <w:r w:rsidRPr="009855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7B">
            <w:pPr>
              <w:pStyle w:val="BodyText"/>
              <w:rPr>
                <w:lang w:val="en-NZ"/>
              </w:rPr>
            </w:pPr>
            <w:r w:rsidRPr="0098557B">
              <w:rPr>
                <w:rStyle w:val="SpecialBold"/>
              </w:rPr>
              <w:t>Comments</w:t>
            </w:r>
          </w:p>
        </w:tc>
      </w:tr>
      <w:tr w:rsidTr="00985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7B">
            <w:pPr>
              <w:pStyle w:val="BodyText"/>
              <w:rPr>
                <w:lang w:val="en-NZ"/>
              </w:rPr>
            </w:pPr>
            <w:r w:rsidRPr="009855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7B" w:rsidP="0098557B">
            <w:pPr>
              <w:pStyle w:val="BodyText"/>
            </w:pPr>
            <w:r w:rsidRPr="0098557B">
              <w:t>This version first released with FNS Financial Services Training Package Training Package Version 1.0.</w:t>
            </w:r>
          </w:p>
        </w:tc>
      </w:tr>
    </w:tbl>
    <w:p w:rsidR="00000000" w:rsidRPr="0098557B" w:rsidP="0098557B">
      <w:pPr>
        <w:pStyle w:val="BodyText"/>
      </w:pPr>
    </w:p>
    <w:p w:rsidR="00000000" w:rsidRPr="0098557B" w:rsidP="0098557B">
      <w:pPr>
        <w:pStyle w:val="AllowPageBreak"/>
      </w:pPr>
    </w:p>
    <w:p w:rsidR="00000000" w:rsidRPr="0098557B" w:rsidP="0098557B">
      <w:pPr>
        <w:pStyle w:val="Heading1"/>
      </w:pPr>
      <w:bookmarkStart w:id="2" w:name="O_675666"/>
      <w:bookmarkEnd w:id="2"/>
      <w:r w:rsidRPr="0098557B">
        <w:t>Performance Evidence</w:t>
      </w:r>
    </w:p>
    <w:p w:rsidR="00000000" w:rsidRPr="0098557B" w:rsidP="003F5C45">
      <w:pPr>
        <w:pStyle w:val="BodyText"/>
      </w:pPr>
      <w:r w:rsidRPr="0098557B">
        <w:t>Evidence of the ability to:</w:t>
      </w:r>
    </w:p>
    <w:p w:rsidR="00000000" w:rsidRPr="0098557B" w:rsidP="0098557B">
      <w:pPr>
        <w:pStyle w:val="ListBullet"/>
      </w:pPr>
      <w:r w:rsidRPr="0098557B">
        <w:t xml:space="preserve">analyse financial information impacting on small and micro business </w:t>
      </w:r>
    </w:p>
    <w:p w:rsidR="00000000" w:rsidRPr="0098557B" w:rsidP="0098557B">
      <w:pPr>
        <w:pStyle w:val="ListBullet"/>
      </w:pPr>
      <w:r w:rsidRPr="0098557B">
        <w:t>make sound financial decisions in the small and micro business context</w:t>
      </w:r>
    </w:p>
    <w:p w:rsidR="00000000" w:rsidRPr="0098557B" w:rsidP="0098557B">
      <w:pPr>
        <w:pStyle w:val="ListBullet"/>
      </w:pPr>
      <w:r w:rsidRPr="0098557B">
        <w:t>examine mechanisms and opportunities to support</w:t>
      </w:r>
      <w:r w:rsidRPr="0098557B">
        <w:t xml:space="preserve"> business development and success. </w:t>
      </w:r>
    </w:p>
    <w:p w:rsidR="00000000" w:rsidRPr="0098557B" w:rsidP="0098557B">
      <w:pPr>
        <w:pStyle w:val="BodyText"/>
      </w:pPr>
    </w:p>
    <w:p w:rsidR="00000000" w:rsidRPr="0098557B" w:rsidP="003F5C45">
      <w:pPr>
        <w:pStyle w:val="BodyText"/>
      </w:pPr>
      <w:r w:rsidRPr="0098557B">
        <w:t>Note: If a specific volume or frequency is not stated, then evidence must be provided at least once.</w:t>
      </w:r>
    </w:p>
    <w:p w:rsidR="00000000" w:rsidRPr="0098557B" w:rsidP="0098557B">
      <w:pPr>
        <w:pStyle w:val="Heading1"/>
      </w:pPr>
      <w:bookmarkStart w:id="3" w:name="O_675667"/>
      <w:bookmarkEnd w:id="3"/>
      <w:r w:rsidRPr="0098557B">
        <w:t>Knowledge Evidence</w:t>
      </w:r>
    </w:p>
    <w:p w:rsidR="00000000" w:rsidRPr="0098557B" w:rsidP="003F5C45">
      <w:pPr>
        <w:pStyle w:val="BodyText"/>
      </w:pPr>
      <w:r w:rsidRPr="0098557B">
        <w:t>To complete the unit requirements safely and effectively, the individual must:</w:t>
      </w:r>
    </w:p>
    <w:p w:rsidR="00000000" w:rsidRPr="0098557B" w:rsidP="0098557B">
      <w:pPr>
        <w:pStyle w:val="ListBullet"/>
      </w:pPr>
      <w:r w:rsidRPr="0098557B">
        <w:t xml:space="preserve">list business registration and licensing requirements including: </w:t>
      </w:r>
    </w:p>
    <w:p w:rsidR="00000000" w:rsidRPr="0098557B" w:rsidP="0098557B">
      <w:pPr>
        <w:pStyle w:val="ListBullet2"/>
      </w:pPr>
      <w:r w:rsidRPr="0098557B">
        <w:t>ASIC Connect business names and registration</w:t>
      </w:r>
    </w:p>
    <w:p w:rsidR="00000000" w:rsidRPr="0098557B" w:rsidP="0098557B">
      <w:pPr>
        <w:pStyle w:val="ListBullet2"/>
      </w:pPr>
      <w:r w:rsidRPr="0098557B">
        <w:t>registration for Australian business number (ABN), tax file number (TFN) and goods and services tax (GST)</w:t>
      </w:r>
    </w:p>
    <w:p w:rsidR="00000000" w:rsidRPr="0098557B" w:rsidP="0098557B">
      <w:pPr>
        <w:pStyle w:val="ListBullet2"/>
      </w:pPr>
      <w:r w:rsidRPr="0098557B">
        <w:t>trade and occupational licensing</w:t>
      </w:r>
    </w:p>
    <w:p w:rsidR="00000000" w:rsidRPr="0098557B" w:rsidP="0098557B">
      <w:pPr>
        <w:pStyle w:val="ListBullet"/>
      </w:pPr>
      <w:r w:rsidRPr="0098557B">
        <w:t>desc</w:t>
      </w:r>
      <w:r w:rsidRPr="0098557B">
        <w:t>ribe key requirements of Commonwealth, state and territory, and local government legislation and licensing relating to business operations, including:</w:t>
      </w:r>
    </w:p>
    <w:p w:rsidR="00000000" w:rsidRPr="0098557B" w:rsidP="0098557B">
      <w:pPr>
        <w:pStyle w:val="ListBullet2"/>
      </w:pPr>
      <w:r w:rsidRPr="0098557B">
        <w:t>Work Health and Safety Act</w:t>
      </w:r>
    </w:p>
    <w:p w:rsidR="00000000" w:rsidRPr="0098557B" w:rsidP="0098557B">
      <w:pPr>
        <w:pStyle w:val="ListBullet2"/>
      </w:pPr>
      <w:r w:rsidRPr="0098557B">
        <w:t>Environmental Protection Act</w:t>
      </w:r>
    </w:p>
    <w:p w:rsidR="00000000" w:rsidRPr="0098557B" w:rsidP="0098557B">
      <w:pPr>
        <w:pStyle w:val="ListBullet2"/>
      </w:pPr>
      <w:r w:rsidRPr="0098557B">
        <w:t>equal employment opportunity and anti-discrimina</w:t>
      </w:r>
      <w:r w:rsidRPr="0098557B">
        <w:t>tion</w:t>
      </w:r>
    </w:p>
    <w:p w:rsidR="00000000" w:rsidRPr="0098557B" w:rsidP="0098557B">
      <w:pPr>
        <w:pStyle w:val="ListBullet2"/>
      </w:pPr>
      <w:r w:rsidRPr="0098557B">
        <w:t>Fair Work Act</w:t>
      </w:r>
    </w:p>
    <w:p w:rsidR="00000000" w:rsidRPr="0098557B" w:rsidP="0098557B">
      <w:pPr>
        <w:pStyle w:val="ListBullet2"/>
      </w:pPr>
      <w:r w:rsidRPr="0098557B">
        <w:t>Competition and Consumer Act</w:t>
      </w:r>
    </w:p>
    <w:p w:rsidR="00000000" w:rsidRPr="0098557B" w:rsidP="0098557B">
      <w:pPr>
        <w:pStyle w:val="ListBullet2"/>
      </w:pPr>
      <w:r w:rsidRPr="0098557B">
        <w:t>Income Tax Assessment Act</w:t>
      </w:r>
    </w:p>
    <w:p w:rsidR="00000000" w:rsidRPr="0098557B" w:rsidP="0098557B">
      <w:pPr>
        <w:pStyle w:val="ListBullet2"/>
      </w:pPr>
      <w:r w:rsidRPr="0098557B">
        <w:t>Taxation Administration Regulations</w:t>
      </w:r>
    </w:p>
    <w:p w:rsidR="00000000" w:rsidRPr="0098557B" w:rsidP="0098557B">
      <w:pPr>
        <w:pStyle w:val="ListBullet2"/>
      </w:pPr>
      <w:r w:rsidRPr="0098557B">
        <w:t>insolvency</w:t>
      </w:r>
    </w:p>
    <w:p w:rsidR="00000000" w:rsidRPr="0098557B" w:rsidP="0098557B">
      <w:pPr>
        <w:pStyle w:val="ListBullet2"/>
      </w:pPr>
      <w:r w:rsidRPr="0098557B">
        <w:t xml:space="preserve">ASIC Act </w:t>
      </w:r>
    </w:p>
    <w:p w:rsidR="00000000" w:rsidRPr="0098557B" w:rsidP="0098557B">
      <w:pPr>
        <w:pStyle w:val="ListBullet2"/>
      </w:pPr>
      <w:r w:rsidRPr="0098557B">
        <w:t>Privacy Act</w:t>
      </w:r>
    </w:p>
    <w:p w:rsidR="00000000" w:rsidRPr="0098557B" w:rsidP="0098557B">
      <w:pPr>
        <w:pStyle w:val="ListBullet2"/>
      </w:pPr>
      <w:r w:rsidRPr="0098557B">
        <w:t>Occupational Licensing National Law Act</w:t>
      </w:r>
    </w:p>
    <w:p w:rsidR="00000000" w:rsidRPr="0098557B" w:rsidP="0098557B">
      <w:pPr>
        <w:pStyle w:val="ListBullet"/>
      </w:pPr>
      <w:r w:rsidRPr="0098557B">
        <w:t>identify costs associated with running a business:</w:t>
      </w:r>
    </w:p>
    <w:p w:rsidR="00000000" w:rsidRPr="0098557B" w:rsidP="0098557B">
      <w:pPr>
        <w:pStyle w:val="ListBullet2"/>
      </w:pPr>
      <w:r w:rsidRPr="0098557B">
        <w:t>labour hire</w:t>
      </w:r>
    </w:p>
    <w:p w:rsidR="00000000" w:rsidRPr="0098557B" w:rsidP="0098557B">
      <w:pPr>
        <w:pStyle w:val="ListBullet2"/>
      </w:pPr>
      <w:r w:rsidRPr="0098557B">
        <w:t>employee entitlements</w:t>
      </w:r>
    </w:p>
    <w:p w:rsidR="00000000" w:rsidRPr="0098557B" w:rsidP="0098557B">
      <w:pPr>
        <w:pStyle w:val="ListBullet2"/>
      </w:pPr>
      <w:r w:rsidRPr="0098557B">
        <w:t>compliance with occupational licensing and other legislation as required</w:t>
      </w:r>
    </w:p>
    <w:p w:rsidR="00000000" w:rsidRPr="0098557B" w:rsidP="0098557B">
      <w:pPr>
        <w:pStyle w:val="ListBullet2"/>
      </w:pPr>
      <w:r w:rsidRPr="0098557B">
        <w:t>cash flow management</w:t>
      </w:r>
    </w:p>
    <w:p w:rsidR="00000000" w:rsidRPr="0098557B" w:rsidP="0098557B">
      <w:pPr>
        <w:pStyle w:val="ListBullet"/>
      </w:pPr>
      <w:r w:rsidRPr="0098557B">
        <w:t xml:space="preserve">explain planning processes: </w:t>
      </w:r>
    </w:p>
    <w:p w:rsidR="00000000" w:rsidRPr="0098557B" w:rsidP="0098557B">
      <w:pPr>
        <w:pStyle w:val="ListBullet2"/>
      </w:pPr>
      <w:r w:rsidRPr="0098557B">
        <w:t>key components of a business plan</w:t>
      </w:r>
    </w:p>
    <w:p w:rsidR="00000000" w:rsidRPr="0098557B" w:rsidP="0098557B">
      <w:pPr>
        <w:pStyle w:val="ListBullet2"/>
      </w:pPr>
      <w:r w:rsidRPr="0098557B">
        <w:t>risks to be included in a business plan</w:t>
      </w:r>
    </w:p>
    <w:p w:rsidR="00000000" w:rsidRPr="0098557B" w:rsidP="0098557B">
      <w:pPr>
        <w:pStyle w:val="ListBullet2"/>
      </w:pPr>
      <w:r w:rsidRPr="0098557B">
        <w:t>benefits of business planning</w:t>
      </w:r>
    </w:p>
    <w:p w:rsidR="00000000" w:rsidRPr="0098557B" w:rsidP="0098557B">
      <w:pPr>
        <w:pStyle w:val="ListBullet"/>
      </w:pPr>
      <w:r w:rsidRPr="0098557B">
        <w:t xml:space="preserve">summarise sources of assistance for micro and small business operators: </w:t>
      </w:r>
    </w:p>
    <w:p w:rsidR="00000000" w:rsidRPr="0098557B" w:rsidP="0098557B">
      <w:pPr>
        <w:pStyle w:val="ListBullet2"/>
      </w:pPr>
      <w:r w:rsidRPr="0098557B">
        <w:t>accountant</w:t>
      </w:r>
    </w:p>
    <w:p w:rsidR="00000000" w:rsidRPr="0098557B" w:rsidP="0098557B">
      <w:pPr>
        <w:pStyle w:val="ListBullet2"/>
      </w:pPr>
      <w:r w:rsidRPr="0098557B">
        <w:t>bookkeeper</w:t>
      </w:r>
    </w:p>
    <w:p w:rsidR="00000000" w:rsidRPr="0098557B" w:rsidP="0098557B">
      <w:pPr>
        <w:pStyle w:val="ListBullet2"/>
      </w:pPr>
      <w:r w:rsidRPr="0098557B">
        <w:t>industry associations</w:t>
      </w:r>
    </w:p>
    <w:p w:rsidR="00000000" w:rsidRPr="0098557B" w:rsidP="0098557B">
      <w:pPr>
        <w:pStyle w:val="ListBullet2"/>
      </w:pPr>
      <w:r w:rsidRPr="0098557B">
        <w:t>Business Enterprise Centres</w:t>
      </w:r>
    </w:p>
    <w:p w:rsidR="00000000" w:rsidRPr="0098557B" w:rsidP="0098557B">
      <w:pPr>
        <w:pStyle w:val="ListBullet2"/>
      </w:pPr>
      <w:r w:rsidRPr="0098557B">
        <w:t>Australian Taxation Office (ATO)</w:t>
      </w:r>
    </w:p>
    <w:p w:rsidR="00000000" w:rsidRPr="0098557B" w:rsidP="0098557B">
      <w:pPr>
        <w:pStyle w:val="ListBullet2"/>
      </w:pPr>
      <w:r w:rsidRPr="0098557B">
        <w:t>Australian Securities and Investments Commission (ASIC)</w:t>
      </w:r>
    </w:p>
    <w:p w:rsidR="00000000" w:rsidRPr="0098557B" w:rsidP="0098557B">
      <w:pPr>
        <w:pStyle w:val="ListBullet2"/>
      </w:pPr>
      <w:r w:rsidRPr="0098557B">
        <w:t>National Occupational</w:t>
      </w:r>
      <w:r w:rsidRPr="0098557B">
        <w:t xml:space="preserve"> Licensing Authority (NOLA) </w:t>
      </w:r>
    </w:p>
    <w:p w:rsidR="00000000" w:rsidRPr="0098557B" w:rsidP="0098557B">
      <w:pPr>
        <w:pStyle w:val="ListBullet2"/>
      </w:pPr>
      <w:r w:rsidRPr="0098557B">
        <w:t>relevant state industry bodies</w:t>
      </w:r>
    </w:p>
    <w:p w:rsidR="00000000" w:rsidRPr="0098557B" w:rsidP="0098557B">
      <w:pPr>
        <w:pStyle w:val="ListBullet"/>
      </w:pPr>
      <w:r w:rsidRPr="0098557B">
        <w:t>explain taxation responsibilities for small and micro business, including:</w:t>
      </w:r>
    </w:p>
    <w:p w:rsidR="00000000" w:rsidRPr="0098557B" w:rsidP="0098557B">
      <w:pPr>
        <w:pStyle w:val="ListBullet2"/>
      </w:pPr>
      <w:r w:rsidRPr="0098557B">
        <w:t>record keeping, invoicing and GST</w:t>
      </w:r>
    </w:p>
    <w:p w:rsidR="00000000" w:rsidRPr="0098557B" w:rsidP="0098557B">
      <w:pPr>
        <w:pStyle w:val="ListBullet2"/>
      </w:pPr>
      <w:r w:rsidRPr="0098557B">
        <w:t>preparing the return, lodgement and payment of a business activity statement (BAS)</w:t>
      </w:r>
    </w:p>
    <w:p w:rsidR="00000000" w:rsidRPr="0098557B" w:rsidP="0098557B">
      <w:pPr>
        <w:pStyle w:val="ListBullet"/>
      </w:pPr>
      <w:r w:rsidRPr="0098557B">
        <w:t>e</w:t>
      </w:r>
      <w:r w:rsidRPr="0098557B">
        <w:t>mployee and contractor payroll, and pay as you go (PAYG) taxation.</w:t>
      </w:r>
    </w:p>
    <w:p w:rsidR="00000000" w:rsidRPr="0098557B" w:rsidP="0098557B">
      <w:pPr>
        <w:pStyle w:val="AllowPageBreak"/>
      </w:pPr>
    </w:p>
    <w:p w:rsidR="00000000" w:rsidRPr="0098557B" w:rsidP="0098557B">
      <w:pPr>
        <w:pStyle w:val="Heading1"/>
      </w:pPr>
      <w:bookmarkStart w:id="4" w:name="O_675668"/>
      <w:bookmarkEnd w:id="4"/>
      <w:r w:rsidRPr="0098557B">
        <w:t>Assessment Conditions</w:t>
      </w:r>
    </w:p>
    <w:p w:rsidR="00000000" w:rsidRPr="0098557B" w:rsidP="003F5C45">
      <w:pPr>
        <w:pStyle w:val="BodyText"/>
      </w:pPr>
      <w:r w:rsidRPr="0098557B">
        <w:t xml:space="preserve">Assessment must be conducted in a safe environment where evidence gathered demonstrates consistent performance of typical activities experienced in the financial literacy field and include access to current information about personal financial matters. </w:t>
      </w:r>
    </w:p>
    <w:p w:rsidR="00000000" w:rsidRPr="0098557B" w:rsidP="003F5C45">
      <w:pPr>
        <w:pStyle w:val="BodyText"/>
      </w:pPr>
      <w:r w:rsidRPr="0098557B">
        <w:t>A</w:t>
      </w:r>
      <w:r w:rsidRPr="0098557B">
        <w:t xml:space="preserve">ssessors must satisfy NVR/AQTF assessor requirements. </w:t>
      </w:r>
    </w:p>
    <w:p w:rsidR="00000000" w:rsidRPr="0098557B" w:rsidP="0098557B">
      <w:pPr>
        <w:pStyle w:val="Heading1"/>
      </w:pPr>
      <w:bookmarkStart w:id="5" w:name="O_675671"/>
      <w:bookmarkEnd w:id="5"/>
      <w:r w:rsidRPr="0098557B">
        <w:t>Links</w:t>
      </w:r>
    </w:p>
    <w:p w:rsidR="00000000" w:rsidRPr="0098557B" w:rsidP="003F5C45">
      <w:pPr>
        <w:pStyle w:val="BodyText"/>
      </w:pPr>
      <w:r w:rsidRPr="009855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47F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557B" w:rsidP="0098557B"/>
    <w:sectPr w:rsidSect="009855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7B" w:rsidRPr="003F5C45" w:rsidP="003F5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45" w:rsidP="00985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5C45" w:rsidP="00985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5C45" w:rsidP="00985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57B" w:rsidRPr="003F5C45" w:rsidP="003F5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45" w:rsidRPr="002D2AF8" w:rsidP="00985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FNSFLT401 Be MoneySmart through a career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F5C45" w:rsidP="00985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EE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84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CC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57B"/>
  </w:style>
  <w:style w:type="character" w:customStyle="1" w:styleId="Heading1Char">
    <w:name w:val="Heading 1 Char"/>
    <w:basedOn w:val="DefaultParagraphFont"/>
    <w:link w:val="Heading1"/>
    <w:rsid w:val="00985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5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57B"/>
    <w:rPr>
      <w:b/>
      <w:spacing w:val="0"/>
    </w:rPr>
  </w:style>
  <w:style w:type="paragraph" w:styleId="ListBullet2">
    <w:name w:val="List Bullet 2"/>
    <w:basedOn w:val="List2"/>
    <w:rsid w:val="009855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57B"/>
    <w:rPr>
      <w:i/>
    </w:rPr>
  </w:style>
  <w:style w:type="paragraph" w:styleId="Caption">
    <w:name w:val="caption"/>
    <w:basedOn w:val="BodyText"/>
    <w:next w:val="Normal"/>
    <w:qFormat/>
    <w:rsid w:val="00985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57B"/>
  </w:style>
  <w:style w:type="paragraph" w:styleId="TableofFigures">
    <w:name w:val="table of figures"/>
    <w:basedOn w:val="Normal"/>
    <w:next w:val="Normal"/>
    <w:semiHidden/>
    <w:rsid w:val="00985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5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57B"/>
    <w:rPr>
      <w:rFonts w:ascii="Wingdings" w:hAnsi="Wingdings"/>
    </w:rPr>
  </w:style>
  <w:style w:type="paragraph" w:customStyle="1" w:styleId="TableHeading">
    <w:name w:val="Table Heading"/>
    <w:basedOn w:val="HeadingBase"/>
    <w:rsid w:val="00985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57B"/>
    <w:rPr>
      <w:color w:val="0033CC"/>
      <w:u w:val="none"/>
    </w:rPr>
  </w:style>
  <w:style w:type="paragraph" w:customStyle="1" w:styleId="BodyTextRight">
    <w:name w:val="Body Text Right"/>
    <w:basedOn w:val="BodyText"/>
    <w:rsid w:val="00985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5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57B"/>
    <w:rPr>
      <w:sz w:val="32"/>
    </w:rPr>
  </w:style>
  <w:style w:type="paragraph" w:customStyle="1" w:styleId="HeadingProcedure">
    <w:name w:val="Heading Procedure"/>
    <w:basedOn w:val="HeadingBase"/>
    <w:next w:val="Normal"/>
    <w:rsid w:val="00985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57B"/>
    <w:pPr>
      <w:spacing w:before="60" w:after="60"/>
    </w:pPr>
  </w:style>
  <w:style w:type="paragraph" w:styleId="ListContinue">
    <w:name w:val="List Continue"/>
    <w:basedOn w:val="List"/>
    <w:rsid w:val="0098557B"/>
    <w:pPr>
      <w:ind w:firstLine="0"/>
    </w:pPr>
  </w:style>
  <w:style w:type="paragraph" w:customStyle="1" w:styleId="ListNote">
    <w:name w:val="List Note"/>
    <w:basedOn w:val="List"/>
    <w:rsid w:val="00985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57B"/>
    <w:rPr>
      <w:rFonts w:ascii="Courier New" w:hAnsi="Courier New"/>
    </w:rPr>
  </w:style>
  <w:style w:type="paragraph" w:customStyle="1" w:styleId="NoteBullet">
    <w:name w:val="Note Bullet"/>
    <w:basedOn w:val="Note"/>
    <w:rsid w:val="00985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57B"/>
    <w:rPr>
      <w:b/>
      <w:smallCaps/>
    </w:rPr>
  </w:style>
  <w:style w:type="paragraph" w:customStyle="1" w:styleId="TableListNumber">
    <w:name w:val="Table List Number"/>
    <w:basedOn w:val="ListNumber"/>
    <w:rsid w:val="00985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57B"/>
    <w:pPr>
      <w:numPr>
        <w:numId w:val="9"/>
      </w:numPr>
    </w:pPr>
  </w:style>
  <w:style w:type="paragraph" w:customStyle="1" w:styleId="ListAlpha2">
    <w:name w:val="List Alpha 2"/>
    <w:basedOn w:val="List2"/>
    <w:rsid w:val="0098557B"/>
    <w:pPr>
      <w:numPr>
        <w:numId w:val="8"/>
      </w:numPr>
    </w:pPr>
  </w:style>
  <w:style w:type="paragraph" w:styleId="List2">
    <w:name w:val="List 2"/>
    <w:basedOn w:val="BodyText"/>
    <w:rsid w:val="00985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5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57B"/>
    <w:pPr>
      <w:numPr>
        <w:numId w:val="4"/>
      </w:numPr>
    </w:pPr>
  </w:style>
  <w:style w:type="paragraph" w:styleId="ListContinue2">
    <w:name w:val="List Continue 2"/>
    <w:basedOn w:val="List2"/>
    <w:rsid w:val="0098557B"/>
    <w:pPr>
      <w:ind w:firstLine="0"/>
    </w:pPr>
  </w:style>
  <w:style w:type="paragraph" w:styleId="ListContinue3">
    <w:name w:val="List Continue 3"/>
    <w:basedOn w:val="List3"/>
    <w:rsid w:val="0098557B"/>
    <w:pPr>
      <w:ind w:left="1021" w:firstLine="0"/>
    </w:pPr>
  </w:style>
  <w:style w:type="paragraph" w:styleId="ListContinue4">
    <w:name w:val="List Continue 4"/>
    <w:basedOn w:val="List4"/>
    <w:rsid w:val="0098557B"/>
    <w:pPr>
      <w:ind w:firstLine="0"/>
    </w:pPr>
  </w:style>
  <w:style w:type="paragraph" w:styleId="ListContinue5">
    <w:name w:val="List Continue 5"/>
    <w:basedOn w:val="List5"/>
    <w:rsid w:val="0098557B"/>
    <w:pPr>
      <w:ind w:firstLine="0"/>
    </w:pPr>
  </w:style>
  <w:style w:type="paragraph" w:styleId="ListNumber3">
    <w:name w:val="List Number 3"/>
    <w:basedOn w:val="List3"/>
    <w:rsid w:val="0098557B"/>
    <w:pPr>
      <w:numPr>
        <w:numId w:val="5"/>
      </w:numPr>
    </w:pPr>
  </w:style>
  <w:style w:type="paragraph" w:styleId="ListNumber4">
    <w:name w:val="List Number 4"/>
    <w:basedOn w:val="List4"/>
    <w:rsid w:val="0098557B"/>
    <w:pPr>
      <w:numPr>
        <w:numId w:val="6"/>
      </w:numPr>
    </w:pPr>
  </w:style>
  <w:style w:type="paragraph" w:styleId="ListNumber5">
    <w:name w:val="List Number 5"/>
    <w:basedOn w:val="List5"/>
    <w:rsid w:val="0098557B"/>
    <w:pPr>
      <w:numPr>
        <w:numId w:val="7"/>
      </w:numPr>
    </w:pPr>
  </w:style>
  <w:style w:type="paragraph" w:styleId="BlockText">
    <w:name w:val="Block Text"/>
    <w:basedOn w:val="Normal"/>
    <w:rsid w:val="00985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57B"/>
    <w:rPr>
      <w:sz w:val="16"/>
      <w:vertAlign w:val="superscript"/>
    </w:rPr>
  </w:style>
  <w:style w:type="character" w:customStyle="1" w:styleId="Symbols">
    <w:name w:val="Symbols"/>
    <w:basedOn w:val="DefaultParagraphFont"/>
    <w:rsid w:val="0098557B"/>
    <w:rPr>
      <w:rFonts w:ascii="Symbol" w:hAnsi="Symbol"/>
    </w:rPr>
  </w:style>
  <w:style w:type="character" w:customStyle="1" w:styleId="MenuOptions">
    <w:name w:val="Menu Options"/>
    <w:basedOn w:val="DefaultParagraphFont"/>
    <w:rsid w:val="00985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57B"/>
    <w:rPr>
      <w:b/>
    </w:rPr>
  </w:style>
  <w:style w:type="character" w:customStyle="1" w:styleId="Underlined">
    <w:name w:val="Underlined"/>
    <w:basedOn w:val="DefaultParagraphFont"/>
    <w:rsid w:val="0098557B"/>
    <w:rPr>
      <w:u w:val="single"/>
    </w:rPr>
  </w:style>
  <w:style w:type="paragraph" w:customStyle="1" w:styleId="TableBodyTextRight">
    <w:name w:val="Table Body Text Right"/>
    <w:basedOn w:val="TableBodyText"/>
    <w:rsid w:val="00985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57B"/>
    <w:rPr>
      <w:sz w:val="18"/>
    </w:rPr>
  </w:style>
  <w:style w:type="paragraph" w:customStyle="1" w:styleId="BodySmallRight">
    <w:name w:val="Body Small Right"/>
    <w:basedOn w:val="BodyTextRight"/>
    <w:rsid w:val="0098557B"/>
    <w:rPr>
      <w:sz w:val="18"/>
      <w:szCs w:val="18"/>
    </w:rPr>
  </w:style>
  <w:style w:type="paragraph" w:customStyle="1" w:styleId="MarginEdition">
    <w:name w:val="Margin Edition"/>
    <w:basedOn w:val="MarginNote"/>
    <w:rsid w:val="00985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57B"/>
    <w:rPr>
      <w:sz w:val="2"/>
      <w:szCs w:val="2"/>
    </w:rPr>
  </w:style>
  <w:style w:type="character" w:customStyle="1" w:styleId="Small">
    <w:name w:val="Small"/>
    <w:basedOn w:val="DefaultParagraphFont"/>
    <w:rsid w:val="0098557B"/>
    <w:rPr>
      <w:sz w:val="16"/>
    </w:rPr>
  </w:style>
  <w:style w:type="paragraph" w:customStyle="1" w:styleId="WideTable">
    <w:name w:val="Wide Table"/>
    <w:basedOn w:val="Normal"/>
    <w:rsid w:val="00985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57B"/>
  </w:style>
  <w:style w:type="paragraph" w:styleId="Quote">
    <w:name w:val="Quote"/>
    <w:basedOn w:val="Heading1"/>
    <w:link w:val="QuoteChar"/>
    <w:qFormat/>
    <w:rsid w:val="00985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57B"/>
    <w:pPr>
      <w:pageBreakBefore/>
    </w:pPr>
  </w:style>
  <w:style w:type="paragraph" w:customStyle="1" w:styleId="Border">
    <w:name w:val="Border"/>
    <w:basedOn w:val="Normal"/>
    <w:qFormat/>
    <w:rsid w:val="00985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57B"/>
    <w:rPr>
      <w:u w:val="single"/>
    </w:rPr>
  </w:style>
  <w:style w:type="character" w:customStyle="1" w:styleId="BoldandItalics">
    <w:name w:val="Bold and Italics"/>
    <w:qFormat/>
    <w:rsid w:val="0098557B"/>
    <w:rPr>
      <w:b/>
      <w:i/>
      <w:u w:val="none"/>
    </w:rPr>
  </w:style>
  <w:style w:type="paragraph" w:styleId="BalloonText">
    <w:name w:val="Balloon Text"/>
    <w:basedOn w:val="Normal"/>
    <w:link w:val="BalloonTextChar"/>
    <w:rsid w:val="00985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57B"/>
    <w:pPr>
      <w:spacing w:before="0" w:after="0"/>
    </w:pPr>
  </w:style>
  <w:style w:type="paragraph" w:customStyle="1" w:styleId="BodyTextBold">
    <w:name w:val="Body Text Bold"/>
    <w:basedOn w:val="BodyText"/>
    <w:qFormat/>
    <w:rsid w:val="0098557B"/>
    <w:rPr>
      <w:b/>
    </w:rPr>
  </w:style>
  <w:style w:type="character" w:styleId="Hyperlink">
    <w:name w:val="Hyperlink"/>
    <w:basedOn w:val="DefaultParagraphFont"/>
    <w:uiPriority w:val="99"/>
    <w:unhideWhenUsed/>
    <w:rsid w:val="003F5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2657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FNSFLT401 Be MoneySmart through a career in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