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4A7" w:rsidP="002234A7">
      <w:pPr>
        <w:pStyle w:val="Title"/>
      </w:pPr>
      <w:r>
        <w:fldChar w:fldCharType="begin"/>
      </w:r>
      <w:r>
        <w:instrText xml:space="preserve"> TITLE   \* MERGEFORMAT </w:instrText>
      </w:r>
      <w:r>
        <w:fldChar w:fldCharType="separate"/>
      </w:r>
      <w:r>
        <w:t>FNSFLT215 Develop knowledge of the Australian financial system and markets</w:t>
      </w:r>
      <w:r>
        <w:fldChar w:fldCharType="end"/>
      </w:r>
    </w:p>
    <w:p w:rsidR="002234A7" w:rsidP="002234A7">
      <w:pPr>
        <w:pStyle w:val="Version"/>
        <w:sectPr w:rsidSect="001F21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21C0" w:rsidP="001F21C0">
      <w:pPr>
        <w:pStyle w:val="SuperHeading"/>
      </w:pPr>
      <w:r w:rsidRPr="001F21C0">
        <w:t>FNSFLT215 Develop knowledge of the Australian financial system and markets</w:t>
      </w:r>
    </w:p>
    <w:p w:rsidR="00000000" w:rsidRPr="001F21C0" w:rsidP="001F21C0">
      <w:pPr>
        <w:pStyle w:val="Heading1"/>
      </w:pPr>
      <w:bookmarkStart w:id="1" w:name="O_1156994"/>
      <w:bookmarkEnd w:id="1"/>
      <w:r w:rsidRPr="001F21C0">
        <w:t>Modification History</w:t>
      </w:r>
    </w:p>
    <w:tbl>
      <w:tblPr>
        <w:tblW w:w="9568" w:type="dxa"/>
        <w:tblLayout w:type="fixed"/>
        <w:tblCellMar>
          <w:left w:w="62" w:type="dxa"/>
          <w:right w:w="62" w:type="dxa"/>
        </w:tblCellMar>
        <w:tblLook w:val="0000"/>
      </w:tblPr>
      <w:tblGrid>
        <w:gridCol w:w="2696"/>
        <w:gridCol w:w="6872"/>
      </w:tblGrid>
      <w:tr w:rsidTr="001F21C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1C0" w:rsidP="001F21C0">
            <w:pPr>
              <w:pStyle w:val="BodyText"/>
            </w:pPr>
            <w:r w:rsidRPr="001F21C0">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C0">
            <w:pPr>
              <w:pStyle w:val="BodyText"/>
              <w:rPr>
                <w:lang w:val="en-NZ"/>
              </w:rPr>
            </w:pPr>
            <w:r w:rsidRPr="001F21C0">
              <w:rPr>
                <w:rStyle w:val="SpecialBold"/>
              </w:rPr>
              <w:t>Comments</w:t>
            </w:r>
          </w:p>
        </w:tc>
      </w:tr>
      <w:tr w:rsidTr="001F21C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C0">
            <w:pPr>
              <w:pStyle w:val="BodyText"/>
              <w:rPr>
                <w:lang w:val="en-NZ"/>
              </w:rPr>
            </w:pPr>
            <w:r w:rsidRPr="001F21C0">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1C0" w:rsidP="001F21C0">
            <w:pPr>
              <w:pStyle w:val="BodyText"/>
            </w:pPr>
            <w:r w:rsidRPr="001F21C0">
              <w:t>This version first released with FNS Financial Services Training Package Version 6.0.</w:t>
            </w:r>
          </w:p>
        </w:tc>
      </w:tr>
    </w:tbl>
    <w:p w:rsidR="00000000" w:rsidRPr="001F21C0" w:rsidP="001F21C0">
      <w:pPr>
        <w:pStyle w:val="BodyText"/>
      </w:pPr>
    </w:p>
    <w:p w:rsidR="00000000" w:rsidRPr="001F21C0" w:rsidP="001F21C0">
      <w:pPr>
        <w:pStyle w:val="AllowPageBreak"/>
      </w:pPr>
    </w:p>
    <w:p w:rsidR="00000000" w:rsidRPr="001F21C0" w:rsidP="001F21C0">
      <w:pPr>
        <w:pStyle w:val="Heading1"/>
      </w:pPr>
      <w:bookmarkStart w:id="2" w:name="O_1156999"/>
      <w:bookmarkEnd w:id="2"/>
      <w:r w:rsidRPr="001F21C0">
        <w:t>Application</w:t>
      </w:r>
    </w:p>
    <w:p w:rsidR="00000000" w:rsidRPr="001F21C0" w:rsidP="002234A7">
      <w:pPr>
        <w:pStyle w:val="BodyText"/>
      </w:pPr>
      <w:r w:rsidRPr="001F21C0">
        <w:t>This unit describes the skills and knowledge required to understand the financial systems and markets operating in Australia, including identifying the main participants in financial markets, the role of the central bank, the impact of its deci</w:t>
      </w:r>
      <w:r w:rsidRPr="001F21C0">
        <w:t>sions on business and consumers, key factors that influence the Australian economy and the role of financial regulators. It has wide application and may be used in workplaces, schools, adult and community learning organisations or registered training organ</w:t>
      </w:r>
      <w:r w:rsidRPr="001F21C0">
        <w:t>isations to build the financial literacy of learners. The unit may also be used as part of pre-vocational or new apprenticeship programs, or as part of services provided by counselling or advisory organisations.</w:t>
      </w:r>
    </w:p>
    <w:p w:rsidR="00000000" w:rsidRPr="001F21C0" w:rsidP="002234A7">
      <w:pPr>
        <w:pStyle w:val="BodyText"/>
      </w:pPr>
      <w:r w:rsidRPr="001F21C0">
        <w:t>The unit applies to those who research infor</w:t>
      </w:r>
      <w:r w:rsidRPr="001F21C0">
        <w:t>mation to develop personal financial literacy knowledge and skills.</w:t>
      </w:r>
    </w:p>
    <w:p w:rsidR="00000000" w:rsidRPr="001F21C0" w:rsidP="002234A7">
      <w:pPr>
        <w:pStyle w:val="BodyText"/>
      </w:pPr>
      <w:r w:rsidRPr="001F21C0">
        <w:t>No licensing, legislative or certification requirements apply to this unit at the time of publication.</w:t>
      </w:r>
    </w:p>
    <w:p w:rsidR="00000000" w:rsidRPr="001F21C0" w:rsidP="001F21C0">
      <w:pPr>
        <w:pStyle w:val="Heading1"/>
      </w:pPr>
      <w:bookmarkStart w:id="3" w:name="O_1156998"/>
      <w:bookmarkEnd w:id="3"/>
      <w:r w:rsidRPr="001F21C0">
        <w:t>Unit Sector</w:t>
      </w:r>
    </w:p>
    <w:p w:rsidR="00000000" w:rsidRPr="001F21C0" w:rsidP="002234A7">
      <w:pPr>
        <w:pStyle w:val="BodyText"/>
      </w:pPr>
      <w:r w:rsidRPr="001F21C0">
        <w:t>Financial literacy</w:t>
      </w:r>
    </w:p>
    <w:p w:rsidR="00000000" w:rsidRPr="001F21C0" w:rsidP="001F21C0">
      <w:pPr>
        <w:pStyle w:val="Heading1"/>
      </w:pPr>
      <w:bookmarkStart w:id="4" w:name="O_1156997"/>
      <w:bookmarkEnd w:id="4"/>
      <w:r w:rsidRPr="001F21C0">
        <w:t>Elements and Per</w:t>
      </w:r>
      <w:r w:rsidRPr="001F21C0">
        <w:t>formance Criteria</w:t>
      </w:r>
    </w:p>
    <w:tbl>
      <w:tblPr>
        <w:tblW w:w="9568" w:type="dxa"/>
        <w:tblLayout w:type="fixed"/>
        <w:tblCellMar>
          <w:left w:w="62" w:type="dxa"/>
          <w:right w:w="62" w:type="dxa"/>
        </w:tblCellMar>
        <w:tblLook w:val="0000"/>
      </w:tblPr>
      <w:tblGrid>
        <w:gridCol w:w="2696"/>
        <w:gridCol w:w="6872"/>
      </w:tblGrid>
      <w:tr w:rsidTr="001F21C0">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1C0" w:rsidP="001F21C0">
            <w:pPr>
              <w:pStyle w:val="BodyText"/>
            </w:pPr>
            <w:r w:rsidRPr="001F21C0">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C0">
            <w:pPr>
              <w:pStyle w:val="BodyText"/>
              <w:rPr>
                <w:lang w:val="en-NZ"/>
              </w:rPr>
            </w:pPr>
            <w:r w:rsidRPr="001F21C0">
              <w:rPr>
                <w:rStyle w:val="SpecialBold"/>
              </w:rPr>
              <w:t>PERFORMANCE CRITERIA</w:t>
            </w:r>
          </w:p>
        </w:tc>
      </w:tr>
      <w:tr w:rsidTr="001F21C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1C0" w:rsidP="001F21C0">
            <w:pPr>
              <w:pStyle w:val="BodyText"/>
            </w:pPr>
            <w:r w:rsidRPr="001F21C0">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C0">
            <w:pPr>
              <w:pStyle w:val="BodyText"/>
              <w:rPr>
                <w:lang w:val="en-NZ"/>
              </w:rPr>
            </w:pPr>
            <w:r w:rsidRPr="001F21C0">
              <w:rPr>
                <w:rStyle w:val="Emphasis"/>
              </w:rPr>
              <w:t>Performance criteria describe the performance needed to demonstrate achievement of the element.</w:t>
            </w:r>
          </w:p>
        </w:tc>
      </w:tr>
      <w:tr w:rsidTr="001F21C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C0">
            <w:pPr>
              <w:pStyle w:val="List"/>
              <w:rPr>
                <w:lang w:val="en-NZ"/>
              </w:rPr>
            </w:pPr>
            <w:r w:rsidRPr="001F21C0">
              <w:t>1. Define Australian financial markets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1C0" w:rsidP="001F21C0">
            <w:pPr>
              <w:pStyle w:val="List"/>
            </w:pPr>
            <w:r w:rsidRPr="001F21C0">
              <w:t>1.1 Iden</w:t>
            </w:r>
            <w:r w:rsidRPr="001F21C0">
              <w:t xml:space="preserve">tify financial markets and their purpose and history in Australia </w:t>
            </w:r>
          </w:p>
          <w:p w:rsidR="00000000" w:rsidRPr="001F21C0" w:rsidP="001F21C0">
            <w:pPr>
              <w:pStyle w:val="List"/>
            </w:pPr>
            <w:r w:rsidRPr="001F21C0">
              <w:t>1.2 Identify financial market participants</w:t>
            </w:r>
          </w:p>
          <w:p w:rsidR="00000000" w:rsidP="001F21C0">
            <w:pPr>
              <w:pStyle w:val="List"/>
              <w:rPr>
                <w:lang w:val="en-NZ"/>
              </w:rPr>
            </w:pPr>
            <w:r w:rsidRPr="001F21C0">
              <w:t>1.3 Identify roles of banks and financial institutions in financial markets as financial intermediaries</w:t>
            </w:r>
          </w:p>
        </w:tc>
      </w:tr>
      <w:tr w:rsidTr="001F21C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C0">
            <w:pPr>
              <w:pStyle w:val="List"/>
              <w:rPr>
                <w:lang w:val="en-NZ"/>
              </w:rPr>
            </w:pPr>
            <w:r w:rsidRPr="001F21C0">
              <w:t>2. Determine role of Reserve Bank of Aust</w:t>
            </w:r>
            <w:r w:rsidRPr="001F21C0">
              <w:t>ralia (RBA)</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1C0" w:rsidP="001F21C0">
            <w:pPr>
              <w:pStyle w:val="List"/>
            </w:pPr>
            <w:r w:rsidRPr="001F21C0">
              <w:t>2.1 Identify role of RBA as Australia’s central bank</w:t>
            </w:r>
          </w:p>
          <w:p w:rsidR="00000000" w:rsidRPr="001F21C0" w:rsidP="001F21C0">
            <w:pPr>
              <w:pStyle w:val="List"/>
            </w:pPr>
            <w:r w:rsidRPr="001F21C0">
              <w:t>2.2 Compare role of RBA with other banking institutions</w:t>
            </w:r>
          </w:p>
          <w:p w:rsidR="00000000" w:rsidP="001F21C0">
            <w:pPr>
              <w:pStyle w:val="List"/>
              <w:rPr>
                <w:lang w:val="en-NZ"/>
              </w:rPr>
            </w:pPr>
            <w:r w:rsidRPr="001F21C0">
              <w:t xml:space="preserve">2.3 Identify impact of RBA’s monetary policy on the Australian economy and consumers </w:t>
            </w:r>
          </w:p>
        </w:tc>
      </w:tr>
      <w:tr w:rsidTr="001F21C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C0">
            <w:pPr>
              <w:pStyle w:val="List"/>
              <w:rPr>
                <w:lang w:val="en-NZ"/>
              </w:rPr>
            </w:pPr>
            <w:r w:rsidRPr="001F21C0">
              <w:t>3. Research Australia’s monetary system</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1C0" w:rsidP="001F21C0">
            <w:pPr>
              <w:pStyle w:val="List"/>
            </w:pPr>
            <w:r w:rsidRPr="001F21C0">
              <w:t>3.1 Iden</w:t>
            </w:r>
            <w:r w:rsidRPr="001F21C0">
              <w:t>tify economic reasons for individuals to hold or invest money</w:t>
            </w:r>
          </w:p>
          <w:p w:rsidR="00000000" w:rsidRPr="001F21C0" w:rsidP="001F21C0">
            <w:pPr>
              <w:pStyle w:val="List"/>
            </w:pPr>
            <w:r w:rsidRPr="001F21C0">
              <w:t xml:space="preserve">3.2 Identify the monetary cycle in the domestic and global economy </w:t>
            </w:r>
          </w:p>
          <w:p w:rsidR="00000000" w:rsidP="001F21C0">
            <w:pPr>
              <w:pStyle w:val="List"/>
              <w:rPr>
                <w:lang w:val="en-NZ"/>
              </w:rPr>
            </w:pPr>
            <w:r w:rsidRPr="001F21C0">
              <w:t xml:space="preserve">3.3 Identify impact of increases and decreases in money supply and importance of regulating the money supply of any country </w:t>
            </w:r>
          </w:p>
        </w:tc>
      </w:tr>
      <w:tr w:rsidTr="001F21C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C0">
            <w:pPr>
              <w:pStyle w:val="List"/>
              <w:rPr>
                <w:lang w:val="en-NZ"/>
              </w:rPr>
            </w:pPr>
            <w:r w:rsidRPr="001F21C0">
              <w:t>4. Identify factors that influence the Australian economy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1C0" w:rsidP="001F21C0">
            <w:pPr>
              <w:pStyle w:val="List"/>
            </w:pPr>
            <w:r w:rsidRPr="001F21C0">
              <w:t xml:space="preserve">4.1 Identify the role and impact of Commonwealth and state government actions on the economy </w:t>
            </w:r>
          </w:p>
          <w:p w:rsidR="00000000" w:rsidRPr="001F21C0" w:rsidP="001F21C0">
            <w:pPr>
              <w:pStyle w:val="List"/>
            </w:pPr>
            <w:r w:rsidRPr="001F21C0">
              <w:t xml:space="preserve">4.2 Identify the impact of change in domestic interest rates on different sectors of the economy </w:t>
            </w:r>
          </w:p>
          <w:p w:rsidR="00000000" w:rsidP="001F21C0">
            <w:pPr>
              <w:pStyle w:val="List"/>
              <w:rPr>
                <w:lang w:val="en-NZ"/>
              </w:rPr>
            </w:pPr>
            <w:r w:rsidRPr="001F21C0">
              <w:t>4.3 Id</w:t>
            </w:r>
            <w:r w:rsidRPr="001F21C0">
              <w:t xml:space="preserve">entify the impact of changes in consumer activity on the Australian economy </w:t>
            </w:r>
          </w:p>
        </w:tc>
      </w:tr>
      <w:tr w:rsidTr="001F21C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C0">
            <w:pPr>
              <w:pStyle w:val="List"/>
              <w:rPr>
                <w:lang w:val="en-NZ"/>
              </w:rPr>
            </w:pPr>
            <w:r w:rsidRPr="001F21C0">
              <w:t>5. Identify the role of regulators in the financial system</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1C0" w:rsidP="001F21C0">
            <w:pPr>
              <w:pStyle w:val="List"/>
            </w:pPr>
            <w:r w:rsidRPr="001F21C0">
              <w:t xml:space="preserve">5.1 Identify the main regulators of the financial system </w:t>
            </w:r>
          </w:p>
          <w:p w:rsidR="00000000" w:rsidRPr="001F21C0" w:rsidP="001F21C0">
            <w:pPr>
              <w:pStyle w:val="List"/>
            </w:pPr>
            <w:r w:rsidRPr="001F21C0">
              <w:t xml:space="preserve">5.2 Identify the role of each regulator </w:t>
            </w:r>
          </w:p>
        </w:tc>
      </w:tr>
    </w:tbl>
    <w:p w:rsidR="00000000" w:rsidRPr="001F21C0" w:rsidP="001F21C0">
      <w:pPr>
        <w:pStyle w:val="BodyText"/>
      </w:pPr>
    </w:p>
    <w:p w:rsidR="00000000" w:rsidRPr="001F21C0" w:rsidP="001F21C0">
      <w:pPr>
        <w:pStyle w:val="AllowPageBreak"/>
      </w:pPr>
    </w:p>
    <w:p w:rsidR="00000000" w:rsidRPr="001F21C0" w:rsidP="001F21C0">
      <w:pPr>
        <w:pStyle w:val="Heading1"/>
      </w:pPr>
      <w:bookmarkStart w:id="5" w:name="O_1156996"/>
      <w:bookmarkEnd w:id="5"/>
      <w:r w:rsidRPr="001F21C0">
        <w:t>Foundation Skills</w:t>
      </w:r>
    </w:p>
    <w:p w:rsidR="00000000" w:rsidRPr="002234A7" w:rsidP="002234A7">
      <w:pPr>
        <w:pStyle w:val="BodyText"/>
        <w:rPr>
          <w:i/>
        </w:rPr>
      </w:pPr>
      <w:r w:rsidRPr="002234A7">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652"/>
        <w:gridCol w:w="6916"/>
      </w:tblGrid>
      <w:tr w:rsidTr="001F21C0">
        <w:tblPrEx>
          <w:tblW w:w="9568" w:type="dxa"/>
          <w:tblLayout w:type="fixed"/>
          <w:tblCellMar>
            <w:left w:w="62" w:type="dxa"/>
            <w:right w:w="62" w:type="dxa"/>
          </w:tblCellMar>
          <w:tblLook w:val="0000"/>
        </w:tblPrEx>
        <w:trPr>
          <w:tblHeader/>
        </w:trPr>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1C0" w:rsidP="001F21C0">
            <w:pPr>
              <w:pStyle w:val="BodyText"/>
            </w:pPr>
            <w:r w:rsidRPr="001F21C0">
              <w:rPr>
                <w:rStyle w:val="SpecialBold"/>
              </w:rPr>
              <w:t>SKILL</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C0">
            <w:pPr>
              <w:pStyle w:val="BodyText"/>
              <w:rPr>
                <w:lang w:val="en-NZ"/>
              </w:rPr>
            </w:pPr>
            <w:r w:rsidRPr="001F21C0">
              <w:rPr>
                <w:rStyle w:val="SpecialBold"/>
              </w:rPr>
              <w:t>DESCRIPTION</w:t>
            </w:r>
          </w:p>
        </w:tc>
      </w:tr>
      <w:tr w:rsidTr="001F21C0">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C0">
            <w:pPr>
              <w:pStyle w:val="BodyText"/>
              <w:rPr>
                <w:lang w:val="en-NZ"/>
              </w:rPr>
            </w:pPr>
            <w:r w:rsidRPr="001F21C0">
              <w:t>Oral communication</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F21C0" w:rsidP="001F21C0">
            <w:pPr>
              <w:pStyle w:val="ListBullet"/>
            </w:pPr>
            <w:r w:rsidRPr="001F21C0">
              <w:t>Participates in verbal exchanges to share information using vocabulary, pace and tone appropriate for the audience and purpose</w:t>
            </w:r>
          </w:p>
          <w:p w:rsidR="00000000" w:rsidP="001F21C0">
            <w:pPr>
              <w:pStyle w:val="ListBullet"/>
              <w:rPr>
                <w:lang w:val="en-NZ"/>
              </w:rPr>
            </w:pPr>
            <w:r w:rsidRPr="001F21C0">
              <w:t xml:space="preserve">Uses active listening and questioning to develop a clear understanding of topics and issues </w:t>
            </w:r>
          </w:p>
        </w:tc>
      </w:tr>
      <w:tr w:rsidTr="001F21C0">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C0">
            <w:pPr>
              <w:pStyle w:val="BodyText"/>
              <w:rPr>
                <w:lang w:val="en-NZ"/>
              </w:rPr>
            </w:pPr>
            <w:r w:rsidRPr="001F21C0">
              <w:t>Reading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21C0">
            <w:pPr>
              <w:pStyle w:val="ListBullet"/>
              <w:rPr>
                <w:lang w:val="en-NZ"/>
              </w:rPr>
            </w:pPr>
            <w:r w:rsidRPr="001F21C0">
              <w:t>Interprets information fro</w:t>
            </w:r>
            <w:r w:rsidRPr="001F21C0">
              <w:t>m a range of sources to identify key information</w:t>
            </w:r>
          </w:p>
        </w:tc>
      </w:tr>
      <w:tr w:rsidTr="001F21C0">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C0">
            <w:pPr>
              <w:pStyle w:val="BodyText"/>
              <w:rPr>
                <w:lang w:val="en-NZ"/>
              </w:rPr>
            </w:pPr>
            <w:r w:rsidRPr="001F21C0">
              <w:t>Writing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F21C0" w:rsidP="001F21C0">
            <w:pPr>
              <w:pStyle w:val="ListBullet"/>
            </w:pPr>
            <w:r w:rsidRPr="001F21C0">
              <w:t>Prepares and logically structures written information to convey information</w:t>
            </w:r>
          </w:p>
          <w:p w:rsidR="00000000" w:rsidP="001F21C0">
            <w:pPr>
              <w:pStyle w:val="ListBullet"/>
              <w:rPr>
                <w:lang w:val="en-NZ"/>
              </w:rPr>
            </w:pPr>
            <w:r w:rsidRPr="001F21C0">
              <w:t>Uses correct spelling, grammar, terminology and concepts appropriate for the audience and purpose</w:t>
            </w:r>
          </w:p>
        </w:tc>
      </w:tr>
      <w:tr w:rsidTr="001F21C0">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C0">
            <w:pPr>
              <w:pStyle w:val="BodyText"/>
              <w:rPr>
                <w:lang w:val="en-NZ"/>
              </w:rPr>
            </w:pPr>
            <w:r w:rsidRPr="001F21C0">
              <w:t>Planning and organising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21C0">
            <w:pPr>
              <w:pStyle w:val="ListBullet"/>
              <w:rPr>
                <w:lang w:val="en-NZ"/>
              </w:rPr>
            </w:pPr>
            <w:r w:rsidRPr="001F21C0">
              <w:t>Plans and organises work according to defined requirements</w:t>
            </w:r>
          </w:p>
        </w:tc>
      </w:tr>
      <w:tr w:rsidTr="001F21C0">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C0">
            <w:pPr>
              <w:pStyle w:val="BodyText"/>
              <w:rPr>
                <w:lang w:val="en-NZ"/>
              </w:rPr>
            </w:pPr>
            <w:r w:rsidRPr="001F21C0">
              <w:t xml:space="preserve">Self-management </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21C0">
            <w:pPr>
              <w:pStyle w:val="ListBullet"/>
              <w:rPr>
                <w:lang w:val="en-NZ"/>
              </w:rPr>
            </w:pPr>
            <w:r w:rsidRPr="001F21C0">
              <w:t>Maintains up-to-date knowledge of financial systems and markets required for own situation</w:t>
            </w:r>
          </w:p>
        </w:tc>
      </w:tr>
      <w:tr w:rsidTr="001F21C0">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C0">
            <w:pPr>
              <w:pStyle w:val="BodyText"/>
              <w:rPr>
                <w:lang w:val="en-NZ"/>
              </w:rPr>
            </w:pPr>
            <w:r w:rsidRPr="001F21C0">
              <w:t>Technology</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F21C0" w:rsidP="001F21C0">
            <w:pPr>
              <w:pStyle w:val="ListBullet"/>
            </w:pPr>
            <w:r w:rsidRPr="001F21C0">
              <w:t>Uses digital systems and tools to design work pro</w:t>
            </w:r>
            <w:r w:rsidRPr="001F21C0">
              <w:t>cesses and complete work tasks</w:t>
            </w:r>
          </w:p>
        </w:tc>
      </w:tr>
    </w:tbl>
    <w:p w:rsidR="00000000" w:rsidRPr="001F21C0" w:rsidP="001F21C0">
      <w:pPr>
        <w:pStyle w:val="BodyText"/>
      </w:pPr>
    </w:p>
    <w:p w:rsidR="00000000" w:rsidRPr="001F21C0" w:rsidP="001F21C0">
      <w:pPr>
        <w:pStyle w:val="AllowPageBreak"/>
      </w:pPr>
    </w:p>
    <w:p w:rsidR="00000000" w:rsidRPr="001F21C0" w:rsidP="001F21C0">
      <w:pPr>
        <w:pStyle w:val="Heading1"/>
      </w:pPr>
      <w:bookmarkStart w:id="6" w:name="O_1156995"/>
      <w:bookmarkEnd w:id="6"/>
      <w:r w:rsidRPr="001F21C0">
        <w:t>Unit Mapping Information</w:t>
      </w:r>
    </w:p>
    <w:p w:rsidR="00000000" w:rsidRPr="001F21C0" w:rsidP="002234A7">
      <w:pPr>
        <w:pStyle w:val="BodyText"/>
      </w:pPr>
      <w:r w:rsidRPr="001F21C0">
        <w:t>Supersedes and is equivalent to FNSFLT205 Develop knowledge of the Australian financial system and markets.</w:t>
      </w:r>
    </w:p>
    <w:p w:rsidR="00000000" w:rsidRPr="001F21C0" w:rsidP="001F21C0">
      <w:pPr>
        <w:pStyle w:val="Heading1"/>
      </w:pPr>
      <w:bookmarkStart w:id="7" w:name="O_1156988"/>
      <w:bookmarkEnd w:id="7"/>
      <w:r w:rsidRPr="001F21C0">
        <w:t>Links</w:t>
      </w:r>
    </w:p>
    <w:p w:rsidR="00000000" w:rsidRPr="001F21C0" w:rsidP="002234A7">
      <w:pPr>
        <w:pStyle w:val="BodyText"/>
      </w:pPr>
      <w:r w:rsidRPr="001F21C0">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625D6C">
        <w:rPr>
          <w:rStyle w:val="Hyperlink"/>
        </w:rPr>
        <w:t>https://vetnet.gov.au/Pages/TrainingDocs.aspx?q=c7200cc8-0566-4f04-b76f-e89fd6f102fe</w:t>
      </w:r>
      <w:r>
        <w:fldChar w:fldCharType="end"/>
      </w:r>
    </w:p>
    <w:p w:rsidR="00000000" w:rsidRPr="001F21C0" w:rsidP="001F21C0"/>
    <w:sectPr w:rsidSect="001F21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1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1C0" w:rsidRPr="002234A7" w:rsidP="002234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1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A7" w:rsidP="001F21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34A7" w:rsidP="001F21C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234A7" w:rsidP="001F21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1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21C0" w:rsidRPr="002234A7" w:rsidP="002234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1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A7" w:rsidRPr="002D2AF8" w:rsidP="001F21C0">
    <w:pPr>
      <w:pStyle w:val="Header"/>
      <w:framePr w:wrap="around"/>
    </w:pPr>
    <w:r>
      <w:fldChar w:fldCharType="begin"/>
    </w:r>
    <w:r>
      <w:instrText xml:space="preserve"> TITLE   \* MERGEFORMAT </w:instrText>
    </w:r>
    <w:r>
      <w:fldChar w:fldCharType="separate"/>
    </w:r>
    <w:r>
      <w:t>FNSFLT215 Develop knowledge of the Australian financial system and markets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2234A7" w:rsidP="001F21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AE6A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AE8A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1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21C0"/>
    <w:pPr>
      <w:spacing w:before="360" w:after="60"/>
      <w:outlineLvl w:val="0"/>
    </w:pPr>
    <w:rPr>
      <w:sz w:val="32"/>
    </w:rPr>
  </w:style>
  <w:style w:type="paragraph" w:styleId="Heading2">
    <w:name w:val="heading 2"/>
    <w:basedOn w:val="HeadingBase"/>
    <w:next w:val="BodyText"/>
    <w:link w:val="Heading2Char"/>
    <w:qFormat/>
    <w:rsid w:val="001F21C0"/>
    <w:pPr>
      <w:keepLines/>
      <w:spacing w:before="240" w:after="120"/>
      <w:outlineLvl w:val="1"/>
    </w:pPr>
    <w:rPr>
      <w:sz w:val="28"/>
      <w:szCs w:val="40"/>
    </w:rPr>
  </w:style>
  <w:style w:type="paragraph" w:styleId="Heading3">
    <w:name w:val="heading 3"/>
    <w:basedOn w:val="HeadingBase"/>
    <w:next w:val="BodyText"/>
    <w:link w:val="Heading3Char"/>
    <w:qFormat/>
    <w:rsid w:val="001F21C0"/>
    <w:pPr>
      <w:spacing w:before="180" w:after="120"/>
      <w:outlineLvl w:val="2"/>
    </w:pPr>
    <w:rPr>
      <w:spacing w:val="-10"/>
      <w:kern w:val="32"/>
    </w:rPr>
  </w:style>
  <w:style w:type="paragraph" w:styleId="Heading4">
    <w:name w:val="heading 4"/>
    <w:basedOn w:val="HeadingBase"/>
    <w:next w:val="BodyText"/>
    <w:link w:val="Heading4Char"/>
    <w:qFormat/>
    <w:rsid w:val="001F21C0"/>
    <w:pPr>
      <w:spacing w:before="160" w:after="120"/>
      <w:outlineLvl w:val="3"/>
    </w:pPr>
    <w:rPr>
      <w:sz w:val="22"/>
    </w:rPr>
  </w:style>
  <w:style w:type="paragraph" w:styleId="Heading5">
    <w:name w:val="heading 5"/>
    <w:basedOn w:val="HeadingBase"/>
    <w:next w:val="Normal"/>
    <w:link w:val="Heading5Char"/>
    <w:qFormat/>
    <w:rsid w:val="001F21C0"/>
    <w:pPr>
      <w:spacing w:before="80"/>
      <w:outlineLvl w:val="4"/>
    </w:pPr>
    <w:rPr>
      <w:color w:val="918585"/>
      <w:sz w:val="20"/>
    </w:rPr>
  </w:style>
  <w:style w:type="paragraph" w:styleId="Heading6">
    <w:name w:val="heading 6"/>
    <w:basedOn w:val="HeadingBase"/>
    <w:next w:val="Normal"/>
    <w:link w:val="Heading6Char"/>
    <w:qFormat/>
    <w:rsid w:val="001F21C0"/>
    <w:pPr>
      <w:spacing w:before="60"/>
      <w:outlineLvl w:val="5"/>
    </w:pPr>
    <w:rPr>
      <w:color w:val="918585"/>
      <w:sz w:val="20"/>
    </w:rPr>
  </w:style>
  <w:style w:type="paragraph" w:styleId="Heading7">
    <w:name w:val="heading 7"/>
    <w:basedOn w:val="Normal"/>
    <w:next w:val="Normal"/>
    <w:link w:val="Heading7Char"/>
    <w:qFormat/>
    <w:rsid w:val="001F21C0"/>
    <w:pPr>
      <w:ind w:left="720"/>
      <w:outlineLvl w:val="6"/>
    </w:pPr>
    <w:rPr>
      <w:i/>
    </w:rPr>
  </w:style>
  <w:style w:type="paragraph" w:styleId="Heading8">
    <w:name w:val="heading 8"/>
    <w:basedOn w:val="Normal"/>
    <w:next w:val="Normal"/>
    <w:link w:val="Heading8Char"/>
    <w:qFormat/>
    <w:rsid w:val="001F21C0"/>
    <w:pPr>
      <w:ind w:left="720"/>
      <w:outlineLvl w:val="7"/>
    </w:pPr>
    <w:rPr>
      <w:i/>
    </w:rPr>
  </w:style>
  <w:style w:type="paragraph" w:styleId="Heading9">
    <w:name w:val="heading 9"/>
    <w:basedOn w:val="Normal"/>
    <w:next w:val="Normal"/>
    <w:link w:val="Heading9Char"/>
    <w:qFormat/>
    <w:rsid w:val="001F21C0"/>
    <w:pPr>
      <w:ind w:left="720"/>
      <w:outlineLvl w:val="8"/>
    </w:pPr>
    <w:rPr>
      <w:i/>
    </w:rPr>
  </w:style>
  <w:style w:type="character" w:default="1" w:styleId="DefaultParagraphFont">
    <w:name w:val="Default Paragraph Font"/>
    <w:uiPriority w:val="1"/>
    <w:unhideWhenUsed/>
    <w:rsid w:val="001F21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21C0"/>
  </w:style>
  <w:style w:type="character" w:customStyle="1" w:styleId="Heading1Char">
    <w:name w:val="Heading 1 Char"/>
    <w:basedOn w:val="DefaultParagraphFont"/>
    <w:link w:val="Heading1"/>
    <w:rsid w:val="001F21C0"/>
    <w:rPr>
      <w:rFonts w:ascii="Times New Roman" w:eastAsia="Times New Roman" w:hAnsi="Times New Roman" w:cs="Times New Roman"/>
      <w:b/>
      <w:sz w:val="32"/>
      <w:szCs w:val="20"/>
      <w:lang w:eastAsia="en-US"/>
    </w:rPr>
  </w:style>
  <w:style w:type="paragraph" w:styleId="BodyText">
    <w:name w:val="Body Text"/>
    <w:basedOn w:val="Normal"/>
    <w:link w:val="BodyTextChar"/>
    <w:rsid w:val="001F21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21C0"/>
    <w:rPr>
      <w:rFonts w:ascii="Times New Roman" w:eastAsia="Times New Roman" w:hAnsi="Times New Roman" w:cs="Times New Roman"/>
      <w:sz w:val="24"/>
      <w:lang w:eastAsia="en-US"/>
    </w:rPr>
  </w:style>
  <w:style w:type="paragraph" w:styleId="List">
    <w:name w:val="List"/>
    <w:basedOn w:val="BodyText"/>
    <w:next w:val="BodyText"/>
    <w:rsid w:val="001F21C0"/>
    <w:pPr>
      <w:tabs>
        <w:tab w:val="left" w:pos="340"/>
      </w:tabs>
      <w:spacing w:before="60" w:after="60"/>
      <w:ind w:left="340" w:hanging="340"/>
    </w:pPr>
  </w:style>
  <w:style w:type="paragraph" w:styleId="ListBullet">
    <w:name w:val="List Bullet"/>
    <w:basedOn w:val="List"/>
    <w:rsid w:val="001F21C0"/>
    <w:pPr>
      <w:numPr>
        <w:numId w:val="11"/>
      </w:numPr>
      <w:tabs>
        <w:tab w:val="clear" w:pos="340"/>
      </w:tabs>
      <w:spacing w:before="40" w:after="40"/>
    </w:pPr>
  </w:style>
  <w:style w:type="character" w:customStyle="1" w:styleId="SpecialBold">
    <w:name w:val="Special Bold"/>
    <w:basedOn w:val="DefaultParagraphFont"/>
    <w:rsid w:val="001F21C0"/>
    <w:rPr>
      <w:b/>
      <w:spacing w:val="0"/>
    </w:rPr>
  </w:style>
  <w:style w:type="character" w:styleId="Emphasis">
    <w:name w:val="Emphasis"/>
    <w:basedOn w:val="DefaultParagraphFont"/>
    <w:qFormat/>
    <w:rsid w:val="001F21C0"/>
    <w:rPr>
      <w:i/>
    </w:rPr>
  </w:style>
  <w:style w:type="paragraph" w:customStyle="1" w:styleId="SuperHeading">
    <w:name w:val="SuperHeading"/>
    <w:basedOn w:val="Normal"/>
    <w:rsid w:val="001F21C0"/>
    <w:pPr>
      <w:spacing w:before="240" w:after="120"/>
      <w:outlineLvl w:val="0"/>
    </w:pPr>
    <w:rPr>
      <w:rFonts w:ascii="Times New Roman" w:hAnsi="Times New Roman"/>
      <w:b/>
      <w:sz w:val="32"/>
    </w:rPr>
  </w:style>
  <w:style w:type="paragraph" w:customStyle="1" w:styleId="AllowPageBreak">
    <w:name w:val="AllowPageBreak"/>
    <w:rsid w:val="001F21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21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21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21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21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21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21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21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21C0"/>
    <w:rPr>
      <w:rFonts w:ascii="Courier New" w:eastAsia="Times New Roman" w:hAnsi="Courier New" w:cs="Times New Roman"/>
      <w:i/>
      <w:szCs w:val="20"/>
      <w:lang w:eastAsia="en-US"/>
    </w:rPr>
  </w:style>
  <w:style w:type="paragraph" w:customStyle="1" w:styleId="HeadingBase">
    <w:name w:val="Heading Base"/>
    <w:rsid w:val="001F21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21C0"/>
    <w:pPr>
      <w:tabs>
        <w:tab w:val="right" w:leader="dot" w:pos="9072"/>
      </w:tabs>
      <w:ind w:left="567"/>
    </w:pPr>
    <w:rPr>
      <w:szCs w:val="22"/>
    </w:rPr>
  </w:style>
  <w:style w:type="paragraph" w:customStyle="1" w:styleId="TOCBase">
    <w:name w:val="TOC Base"/>
    <w:rsid w:val="001F21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21C0"/>
    <w:pPr>
      <w:tabs>
        <w:tab w:val="right" w:leader="dot" w:pos="9072"/>
      </w:tabs>
      <w:spacing w:before="40" w:after="40"/>
      <w:ind w:left="284"/>
    </w:pPr>
    <w:rPr>
      <w:rFonts w:ascii="Times New Roman" w:hAnsi="Times New Roman"/>
    </w:rPr>
  </w:style>
  <w:style w:type="paragraph" w:styleId="TOC1">
    <w:name w:val="toc 1"/>
    <w:basedOn w:val="TOCBase"/>
    <w:next w:val="Normal"/>
    <w:rsid w:val="001F21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21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21C0"/>
    <w:rPr>
      <w:rFonts w:ascii="Times New Roman" w:eastAsia="Times New Roman" w:hAnsi="Times New Roman" w:cs="Times New Roman"/>
      <w:sz w:val="16"/>
      <w:lang w:eastAsia="en-US"/>
    </w:rPr>
  </w:style>
  <w:style w:type="paragraph" w:styleId="Title">
    <w:name w:val="Title"/>
    <w:basedOn w:val="HeadingBase"/>
    <w:link w:val="TitleChar"/>
    <w:qFormat/>
    <w:rsid w:val="001F21C0"/>
    <w:pPr>
      <w:spacing w:before="5040"/>
      <w:jc w:val="center"/>
    </w:pPr>
    <w:rPr>
      <w:sz w:val="48"/>
      <w:szCs w:val="72"/>
      <w:lang w:val="en-US"/>
    </w:rPr>
  </w:style>
  <w:style w:type="character" w:customStyle="1" w:styleId="TitleChar">
    <w:name w:val="Title Char"/>
    <w:basedOn w:val="DefaultParagraphFont"/>
    <w:link w:val="Title"/>
    <w:rsid w:val="001F21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21C0"/>
    <w:pPr>
      <w:tabs>
        <w:tab w:val="left" w:pos="3600"/>
        <w:tab w:val="left" w:pos="3958"/>
      </w:tabs>
    </w:pPr>
  </w:style>
  <w:style w:type="paragraph" w:customStyle="1" w:styleId="Note">
    <w:name w:val="Note"/>
    <w:basedOn w:val="BodyText"/>
    <w:rsid w:val="001F21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21C0"/>
    <w:pPr>
      <w:framePr w:wrap="auto" w:hAnchor="text" w:y="6049"/>
    </w:pPr>
    <w:rPr>
      <w:color w:val="000000"/>
      <w:sz w:val="40"/>
    </w:rPr>
  </w:style>
  <w:style w:type="paragraph" w:customStyle="1" w:styleId="TOCTitle">
    <w:name w:val="TOCTitle"/>
    <w:basedOn w:val="Heading1"/>
    <w:rsid w:val="001F21C0"/>
    <w:pPr>
      <w:spacing w:after="240"/>
      <w:jc w:val="center"/>
      <w:outlineLvl w:val="9"/>
    </w:pPr>
    <w:rPr>
      <w:caps/>
    </w:rPr>
  </w:style>
  <w:style w:type="paragraph" w:customStyle="1" w:styleId="Version">
    <w:name w:val="Version"/>
    <w:rsid w:val="001F21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21C0"/>
    <w:pPr>
      <w:numPr>
        <w:numId w:val="12"/>
      </w:numPr>
      <w:tabs>
        <w:tab w:val="clear" w:pos="680"/>
      </w:tabs>
    </w:pPr>
  </w:style>
  <w:style w:type="paragraph" w:styleId="Index1">
    <w:name w:val="index 1"/>
    <w:basedOn w:val="Normal"/>
    <w:next w:val="Normal"/>
    <w:semiHidden/>
    <w:rsid w:val="001F21C0"/>
    <w:pPr>
      <w:keepNext w:val="0"/>
      <w:tabs>
        <w:tab w:val="right" w:pos="4176"/>
      </w:tabs>
      <w:ind w:left="198" w:hanging="198"/>
    </w:pPr>
    <w:rPr>
      <w:rFonts w:ascii="Garamond" w:hAnsi="Garamond"/>
    </w:rPr>
  </w:style>
  <w:style w:type="paragraph" w:styleId="IndexHeading">
    <w:name w:val="index heading"/>
    <w:basedOn w:val="Normal"/>
    <w:next w:val="Index1"/>
    <w:semiHidden/>
    <w:rsid w:val="001F21C0"/>
    <w:pPr>
      <w:spacing w:before="120" w:after="120"/>
    </w:pPr>
    <w:rPr>
      <w:rFonts w:ascii="Arial" w:hAnsi="Arial"/>
      <w:b/>
      <w:color w:val="918585"/>
      <w:sz w:val="24"/>
    </w:rPr>
  </w:style>
  <w:style w:type="paragraph" w:styleId="Header">
    <w:name w:val="header"/>
    <w:basedOn w:val="Normal"/>
    <w:link w:val="HeaderChar"/>
    <w:rsid w:val="001F21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21C0"/>
    <w:rPr>
      <w:rFonts w:ascii="Times New Roman" w:eastAsia="Times New Roman" w:hAnsi="Times New Roman" w:cs="Times New Roman"/>
      <w:sz w:val="16"/>
      <w:szCs w:val="20"/>
      <w:lang w:val="en-GB" w:eastAsia="en-US"/>
    </w:rPr>
  </w:style>
  <w:style w:type="paragraph" w:customStyle="1" w:styleId="Chapter">
    <w:name w:val="Chapter"/>
    <w:basedOn w:val="Normal"/>
    <w:rsid w:val="001F21C0"/>
    <w:pPr>
      <w:spacing w:before="240"/>
    </w:pPr>
    <w:rPr>
      <w:rFonts w:ascii="Times New Roman" w:hAnsi="Times New Roman"/>
      <w:smallCaps/>
      <w:spacing w:val="80"/>
      <w:sz w:val="28"/>
    </w:rPr>
  </w:style>
  <w:style w:type="paragraph" w:customStyle="1" w:styleId="InChapter">
    <w:name w:val="InChapter"/>
    <w:basedOn w:val="Heading3"/>
    <w:rsid w:val="001F21C0"/>
    <w:pPr>
      <w:spacing w:after="240"/>
      <w:outlineLvl w:val="9"/>
    </w:pPr>
    <w:rPr>
      <w:noProof/>
    </w:rPr>
  </w:style>
  <w:style w:type="paragraph" w:styleId="Index2">
    <w:name w:val="index 2"/>
    <w:basedOn w:val="Normal"/>
    <w:next w:val="Normal"/>
    <w:semiHidden/>
    <w:rsid w:val="001F21C0"/>
    <w:pPr>
      <w:tabs>
        <w:tab w:val="right" w:pos="4176"/>
      </w:tabs>
      <w:ind w:left="568" w:hanging="284"/>
    </w:pPr>
    <w:rPr>
      <w:rFonts w:ascii="Garamond" w:hAnsi="Garamond"/>
    </w:rPr>
  </w:style>
  <w:style w:type="paragraph" w:customStyle="1" w:styleId="Byline">
    <w:name w:val="Byline"/>
    <w:rsid w:val="001F21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21C0"/>
    <w:pPr>
      <w:tabs>
        <w:tab w:val="clear" w:pos="3600"/>
        <w:tab w:val="clear" w:pos="3958"/>
      </w:tabs>
      <w:jc w:val="right"/>
    </w:pPr>
  </w:style>
  <w:style w:type="paragraph" w:styleId="Caption">
    <w:name w:val="caption"/>
    <w:basedOn w:val="BodyText"/>
    <w:next w:val="Normal"/>
    <w:qFormat/>
    <w:rsid w:val="001F21C0"/>
    <w:pPr>
      <w:framePr w:w="2268" w:hSpace="181" w:vSpace="181" w:wrap="around" w:vAnchor="text" w:hAnchor="page" w:x="1135" w:y="285" w:anchorLock="1"/>
    </w:pPr>
    <w:rPr>
      <w:i/>
    </w:rPr>
  </w:style>
  <w:style w:type="paragraph" w:customStyle="1" w:styleId="MiniTOCTitle">
    <w:name w:val="MiniTOCTitle"/>
    <w:basedOn w:val="Heading4"/>
    <w:rsid w:val="001F21C0"/>
    <w:pPr>
      <w:spacing w:before="240"/>
      <w:outlineLvl w:val="9"/>
    </w:pPr>
    <w:rPr>
      <w:noProof/>
      <w:sz w:val="24"/>
    </w:rPr>
  </w:style>
  <w:style w:type="paragraph" w:customStyle="1" w:styleId="MiniTOCItem">
    <w:name w:val="MiniTOCItem"/>
    <w:basedOn w:val="ListBullet"/>
    <w:rsid w:val="001F21C0"/>
    <w:pPr>
      <w:numPr>
        <w:numId w:val="0"/>
      </w:numPr>
      <w:tabs>
        <w:tab w:val="right" w:leader="dot" w:pos="6521"/>
      </w:tabs>
      <w:spacing w:before="0" w:after="0"/>
    </w:pPr>
  </w:style>
  <w:style w:type="paragraph" w:customStyle="1" w:styleId="TOFTitle">
    <w:name w:val="TOFTitle"/>
    <w:basedOn w:val="TOCTitle"/>
    <w:rsid w:val="001F21C0"/>
  </w:style>
  <w:style w:type="paragraph" w:styleId="TableofFigures">
    <w:name w:val="table of figures"/>
    <w:basedOn w:val="Normal"/>
    <w:next w:val="Normal"/>
    <w:semiHidden/>
    <w:rsid w:val="001F21C0"/>
    <w:pPr>
      <w:tabs>
        <w:tab w:val="right" w:leader="dot" w:pos="9072"/>
      </w:tabs>
      <w:ind w:left="970" w:hanging="403"/>
    </w:pPr>
    <w:rPr>
      <w:rFonts w:ascii="Times New Roman" w:hAnsi="Times New Roman"/>
      <w:b/>
    </w:rPr>
  </w:style>
  <w:style w:type="paragraph" w:styleId="ListNumber">
    <w:name w:val="List Number"/>
    <w:basedOn w:val="List"/>
    <w:rsid w:val="001F21C0"/>
    <w:pPr>
      <w:numPr>
        <w:numId w:val="14"/>
      </w:numPr>
      <w:tabs>
        <w:tab w:val="clear" w:pos="340"/>
      </w:tabs>
    </w:pPr>
  </w:style>
  <w:style w:type="character" w:customStyle="1" w:styleId="WingdingSymbols">
    <w:name w:val="Wingding Symbols"/>
    <w:rsid w:val="001F21C0"/>
    <w:rPr>
      <w:rFonts w:ascii="Wingdings" w:hAnsi="Wingdings"/>
    </w:rPr>
  </w:style>
  <w:style w:type="paragraph" w:customStyle="1" w:styleId="TableHeading">
    <w:name w:val="Table Heading"/>
    <w:basedOn w:val="HeadingBase"/>
    <w:rsid w:val="001F21C0"/>
    <w:pPr>
      <w:keepLines/>
      <w:pBdr>
        <w:bottom w:val="single" w:sz="6" w:space="1" w:color="918585"/>
      </w:pBdr>
      <w:spacing w:before="240"/>
    </w:pPr>
  </w:style>
  <w:style w:type="character" w:customStyle="1" w:styleId="HotSpot">
    <w:name w:val="HotSpot"/>
    <w:rsid w:val="001F21C0"/>
    <w:rPr>
      <w:color w:val="0033CC"/>
      <w:u w:val="none"/>
    </w:rPr>
  </w:style>
  <w:style w:type="paragraph" w:customStyle="1" w:styleId="BodyTextRight">
    <w:name w:val="Body Text Right"/>
    <w:basedOn w:val="BodyText"/>
    <w:rsid w:val="001F21C0"/>
    <w:pPr>
      <w:spacing w:before="0" w:after="0"/>
      <w:jc w:val="right"/>
    </w:pPr>
  </w:style>
  <w:style w:type="paragraph" w:styleId="Index3">
    <w:name w:val="index 3"/>
    <w:basedOn w:val="ListNumber2"/>
    <w:next w:val="Normal"/>
    <w:semiHidden/>
    <w:rsid w:val="001F21C0"/>
    <w:pPr>
      <w:numPr>
        <w:numId w:val="0"/>
      </w:numPr>
      <w:tabs>
        <w:tab w:val="right" w:leader="dot" w:pos="4176"/>
      </w:tabs>
    </w:pPr>
  </w:style>
  <w:style w:type="paragraph" w:styleId="ListNumber2">
    <w:name w:val="List Number 2"/>
    <w:basedOn w:val="List2"/>
    <w:rsid w:val="001F21C0"/>
    <w:pPr>
      <w:numPr>
        <w:numId w:val="9"/>
      </w:numPr>
      <w:tabs>
        <w:tab w:val="clear" w:pos="1060"/>
      </w:tabs>
    </w:pPr>
  </w:style>
  <w:style w:type="paragraph" w:customStyle="1" w:styleId="MarginNote">
    <w:name w:val="Margin Note"/>
    <w:basedOn w:val="BodyText"/>
    <w:rsid w:val="001F21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21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21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21C0"/>
    <w:rPr>
      <w:sz w:val="32"/>
    </w:rPr>
  </w:style>
  <w:style w:type="paragraph" w:customStyle="1" w:styleId="HeadingProcedure">
    <w:name w:val="Heading Procedure"/>
    <w:basedOn w:val="HeadingBase"/>
    <w:next w:val="Normal"/>
    <w:rsid w:val="001F21C0"/>
    <w:pPr>
      <w:tabs>
        <w:tab w:val="left" w:pos="0"/>
      </w:tabs>
      <w:spacing w:before="120" w:after="60"/>
    </w:pPr>
    <w:rPr>
      <w:i/>
      <w:color w:val="918585"/>
      <w:sz w:val="22"/>
    </w:rPr>
  </w:style>
  <w:style w:type="paragraph" w:customStyle="1" w:styleId="TableBodyText">
    <w:name w:val="Table Body Text"/>
    <w:basedOn w:val="BodyText"/>
    <w:rsid w:val="001F21C0"/>
    <w:pPr>
      <w:spacing w:before="60" w:after="60"/>
    </w:pPr>
  </w:style>
  <w:style w:type="paragraph" w:styleId="ListContinue">
    <w:name w:val="List Continue"/>
    <w:basedOn w:val="List"/>
    <w:rsid w:val="001F21C0"/>
    <w:pPr>
      <w:ind w:firstLine="0"/>
    </w:pPr>
  </w:style>
  <w:style w:type="paragraph" w:customStyle="1" w:styleId="ListNote">
    <w:name w:val="List Note"/>
    <w:basedOn w:val="List"/>
    <w:rsid w:val="001F21C0"/>
    <w:pPr>
      <w:pBdr>
        <w:top w:val="single" w:sz="6" w:space="2" w:color="918585"/>
        <w:bottom w:val="single" w:sz="6" w:space="2" w:color="918585"/>
      </w:pBdr>
      <w:tabs>
        <w:tab w:val="left" w:pos="1021"/>
      </w:tabs>
      <w:ind w:firstLine="0"/>
    </w:pPr>
  </w:style>
  <w:style w:type="paragraph" w:customStyle="1" w:styleId="Warning">
    <w:name w:val="Warning"/>
    <w:basedOn w:val="BodyText"/>
    <w:rsid w:val="001F21C0"/>
    <w:pPr>
      <w:shd w:val="clear" w:color="auto" w:fill="D9D9D9"/>
      <w:tabs>
        <w:tab w:val="left" w:pos="992"/>
      </w:tabs>
      <w:ind w:left="119" w:right="119"/>
    </w:pPr>
    <w:rPr>
      <w:sz w:val="20"/>
    </w:rPr>
  </w:style>
  <w:style w:type="paragraph" w:customStyle="1" w:styleId="MarginIcons">
    <w:name w:val="Margin Icons"/>
    <w:basedOn w:val="BodyText"/>
    <w:rsid w:val="001F21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21C0"/>
    <w:rPr>
      <w:rFonts w:ascii="Courier New" w:hAnsi="Courier New"/>
    </w:rPr>
  </w:style>
  <w:style w:type="paragraph" w:customStyle="1" w:styleId="NoteBullet">
    <w:name w:val="Note Bullet"/>
    <w:basedOn w:val="Note"/>
    <w:rsid w:val="001F21C0"/>
    <w:pPr>
      <w:tabs>
        <w:tab w:val="clear" w:pos="680"/>
      </w:tabs>
      <w:spacing w:before="60" w:after="60"/>
    </w:pPr>
  </w:style>
  <w:style w:type="paragraph" w:customStyle="1" w:styleId="SubHeading2">
    <w:name w:val="SubHeading2"/>
    <w:basedOn w:val="HeadingBase"/>
    <w:rsid w:val="001F21C0"/>
    <w:pPr>
      <w:spacing w:before="240" w:after="60"/>
    </w:pPr>
    <w:rPr>
      <w:sz w:val="20"/>
    </w:rPr>
  </w:style>
  <w:style w:type="paragraph" w:customStyle="1" w:styleId="SubHeading1">
    <w:name w:val="SubHeading1"/>
    <w:basedOn w:val="HeadingBase"/>
    <w:rsid w:val="001F21C0"/>
    <w:pPr>
      <w:spacing w:before="240" w:after="60"/>
    </w:pPr>
    <w:rPr>
      <w:color w:val="918585"/>
      <w:sz w:val="22"/>
    </w:rPr>
  </w:style>
  <w:style w:type="paragraph" w:customStyle="1" w:styleId="SideHeading">
    <w:name w:val="Side Heading"/>
    <w:basedOn w:val="HeadingBase"/>
    <w:rsid w:val="001F21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21C0"/>
    <w:pPr>
      <w:numPr>
        <w:numId w:val="10"/>
      </w:numPr>
    </w:pPr>
  </w:style>
  <w:style w:type="paragraph" w:styleId="PlainText">
    <w:name w:val="Plain Text"/>
    <w:basedOn w:val="Normal"/>
    <w:link w:val="PlainTextChar"/>
    <w:rsid w:val="001F21C0"/>
    <w:rPr>
      <w:sz w:val="20"/>
    </w:rPr>
  </w:style>
  <w:style w:type="character" w:customStyle="1" w:styleId="PlainTextChar">
    <w:name w:val="Plain Text Char"/>
    <w:basedOn w:val="DefaultParagraphFont"/>
    <w:link w:val="PlainText"/>
    <w:rsid w:val="001F21C0"/>
    <w:rPr>
      <w:rFonts w:ascii="Courier New" w:eastAsia="Times New Roman" w:hAnsi="Courier New" w:cs="Times New Roman"/>
      <w:sz w:val="20"/>
      <w:szCs w:val="20"/>
      <w:lang w:eastAsia="en-US"/>
    </w:rPr>
  </w:style>
  <w:style w:type="character" w:customStyle="1" w:styleId="MenuOption">
    <w:name w:val="Menu Option"/>
    <w:basedOn w:val="DefaultParagraphFont"/>
    <w:rsid w:val="001F21C0"/>
    <w:rPr>
      <w:b/>
      <w:smallCaps/>
    </w:rPr>
  </w:style>
  <w:style w:type="paragraph" w:customStyle="1" w:styleId="TableListNumber">
    <w:name w:val="Table List Number"/>
    <w:basedOn w:val="ListNumber"/>
    <w:rsid w:val="001F21C0"/>
    <w:pPr>
      <w:numPr>
        <w:numId w:val="0"/>
      </w:numPr>
    </w:pPr>
  </w:style>
  <w:style w:type="paragraph" w:styleId="TOC4">
    <w:name w:val="toc 4"/>
    <w:basedOn w:val="TOCBase"/>
    <w:next w:val="Normal"/>
    <w:semiHidden/>
    <w:rsid w:val="001F21C0"/>
    <w:pPr>
      <w:tabs>
        <w:tab w:val="right" w:leader="dot" w:pos="9071"/>
      </w:tabs>
      <w:ind w:left="1701"/>
    </w:pPr>
  </w:style>
  <w:style w:type="paragraph" w:customStyle="1" w:styleId="ListAlpha">
    <w:name w:val="List Alpha"/>
    <w:basedOn w:val="List"/>
    <w:rsid w:val="001F21C0"/>
    <w:pPr>
      <w:numPr>
        <w:numId w:val="8"/>
      </w:numPr>
    </w:pPr>
  </w:style>
  <w:style w:type="paragraph" w:customStyle="1" w:styleId="ListAlpha2">
    <w:name w:val="List Alpha 2"/>
    <w:basedOn w:val="List2"/>
    <w:rsid w:val="001F21C0"/>
    <w:pPr>
      <w:numPr>
        <w:numId w:val="7"/>
      </w:numPr>
    </w:pPr>
  </w:style>
  <w:style w:type="paragraph" w:styleId="List2">
    <w:name w:val="List 2"/>
    <w:basedOn w:val="BodyText"/>
    <w:rsid w:val="001F21C0"/>
    <w:pPr>
      <w:tabs>
        <w:tab w:val="left" w:pos="680"/>
      </w:tabs>
      <w:spacing w:before="60" w:after="60"/>
      <w:ind w:left="680" w:hanging="340"/>
    </w:pPr>
  </w:style>
  <w:style w:type="paragraph" w:styleId="List3">
    <w:name w:val="List 3"/>
    <w:basedOn w:val="BodyText"/>
    <w:rsid w:val="001F21C0"/>
    <w:pPr>
      <w:tabs>
        <w:tab w:val="left" w:pos="1021"/>
      </w:tabs>
      <w:spacing w:before="60" w:after="60"/>
      <w:ind w:left="1020" w:hanging="340"/>
    </w:pPr>
  </w:style>
  <w:style w:type="paragraph" w:styleId="List4">
    <w:name w:val="List 4"/>
    <w:basedOn w:val="BodyText"/>
    <w:rsid w:val="001F21C0"/>
    <w:pPr>
      <w:tabs>
        <w:tab w:val="left" w:pos="1361"/>
      </w:tabs>
      <w:spacing w:before="60" w:after="60"/>
      <w:ind w:left="1361" w:hanging="340"/>
    </w:pPr>
  </w:style>
  <w:style w:type="paragraph" w:styleId="List5">
    <w:name w:val="List 5"/>
    <w:basedOn w:val="BodyText"/>
    <w:rsid w:val="001F21C0"/>
    <w:pPr>
      <w:tabs>
        <w:tab w:val="left" w:pos="1701"/>
      </w:tabs>
      <w:spacing w:before="60" w:after="60"/>
      <w:ind w:left="1701" w:hanging="340"/>
    </w:pPr>
  </w:style>
  <w:style w:type="paragraph" w:styleId="ListBullet3">
    <w:name w:val="List Bullet 3"/>
    <w:basedOn w:val="List3"/>
    <w:rsid w:val="001F21C0"/>
    <w:pPr>
      <w:numPr>
        <w:numId w:val="13"/>
      </w:numPr>
      <w:tabs>
        <w:tab w:val="clear" w:pos="1021"/>
      </w:tabs>
      <w:ind w:left="1037" w:hanging="357"/>
    </w:pPr>
  </w:style>
  <w:style w:type="paragraph" w:styleId="ListBullet4">
    <w:name w:val="List Bullet 4"/>
    <w:basedOn w:val="List4"/>
    <w:rsid w:val="001F21C0"/>
    <w:pPr>
      <w:numPr>
        <w:numId w:val="2"/>
      </w:numPr>
      <w:tabs>
        <w:tab w:val="clear" w:pos="1361"/>
      </w:tabs>
    </w:pPr>
  </w:style>
  <w:style w:type="paragraph" w:styleId="ListBullet5">
    <w:name w:val="List Bullet 5"/>
    <w:basedOn w:val="List5"/>
    <w:rsid w:val="001F21C0"/>
    <w:pPr>
      <w:numPr>
        <w:numId w:val="3"/>
      </w:numPr>
    </w:pPr>
  </w:style>
  <w:style w:type="paragraph" w:styleId="ListContinue2">
    <w:name w:val="List Continue 2"/>
    <w:basedOn w:val="List2"/>
    <w:rsid w:val="001F21C0"/>
    <w:pPr>
      <w:ind w:firstLine="0"/>
    </w:pPr>
  </w:style>
  <w:style w:type="paragraph" w:styleId="ListContinue3">
    <w:name w:val="List Continue 3"/>
    <w:basedOn w:val="List3"/>
    <w:rsid w:val="001F21C0"/>
    <w:pPr>
      <w:ind w:left="1021" w:firstLine="0"/>
    </w:pPr>
  </w:style>
  <w:style w:type="paragraph" w:styleId="ListContinue4">
    <w:name w:val="List Continue 4"/>
    <w:basedOn w:val="List4"/>
    <w:rsid w:val="001F21C0"/>
    <w:pPr>
      <w:ind w:firstLine="0"/>
    </w:pPr>
  </w:style>
  <w:style w:type="paragraph" w:styleId="ListContinue5">
    <w:name w:val="List Continue 5"/>
    <w:basedOn w:val="List5"/>
    <w:rsid w:val="001F21C0"/>
    <w:pPr>
      <w:ind w:firstLine="0"/>
    </w:pPr>
  </w:style>
  <w:style w:type="paragraph" w:styleId="ListNumber3">
    <w:name w:val="List Number 3"/>
    <w:basedOn w:val="List3"/>
    <w:rsid w:val="001F21C0"/>
    <w:pPr>
      <w:numPr>
        <w:numId w:val="4"/>
      </w:numPr>
    </w:pPr>
  </w:style>
  <w:style w:type="paragraph" w:styleId="ListNumber4">
    <w:name w:val="List Number 4"/>
    <w:basedOn w:val="List4"/>
    <w:rsid w:val="001F21C0"/>
    <w:pPr>
      <w:numPr>
        <w:numId w:val="5"/>
      </w:numPr>
    </w:pPr>
  </w:style>
  <w:style w:type="paragraph" w:styleId="ListNumber5">
    <w:name w:val="List Number 5"/>
    <w:basedOn w:val="List5"/>
    <w:rsid w:val="001F21C0"/>
    <w:pPr>
      <w:numPr>
        <w:numId w:val="6"/>
      </w:numPr>
    </w:pPr>
  </w:style>
  <w:style w:type="paragraph" w:styleId="BlockText">
    <w:name w:val="Block Text"/>
    <w:basedOn w:val="Normal"/>
    <w:rsid w:val="001F21C0"/>
    <w:pPr>
      <w:spacing w:after="120"/>
      <w:ind w:left="1440" w:right="1440"/>
    </w:pPr>
  </w:style>
  <w:style w:type="character" w:customStyle="1" w:styleId="Subscript">
    <w:name w:val="Subscript"/>
    <w:basedOn w:val="DefaultParagraphFont"/>
    <w:rsid w:val="001F21C0"/>
    <w:rPr>
      <w:sz w:val="16"/>
      <w:vertAlign w:val="subscript"/>
    </w:rPr>
  </w:style>
  <w:style w:type="character" w:customStyle="1" w:styleId="Superscript">
    <w:name w:val="Superscript"/>
    <w:basedOn w:val="DefaultParagraphFont"/>
    <w:rsid w:val="001F21C0"/>
    <w:rPr>
      <w:sz w:val="16"/>
      <w:vertAlign w:val="superscript"/>
    </w:rPr>
  </w:style>
  <w:style w:type="character" w:customStyle="1" w:styleId="Symbols">
    <w:name w:val="Symbols"/>
    <w:basedOn w:val="DefaultParagraphFont"/>
    <w:rsid w:val="001F21C0"/>
    <w:rPr>
      <w:rFonts w:ascii="Symbol" w:hAnsi="Symbol"/>
    </w:rPr>
  </w:style>
  <w:style w:type="character" w:customStyle="1" w:styleId="MenuOptions">
    <w:name w:val="Menu Options"/>
    <w:basedOn w:val="DefaultParagraphFont"/>
    <w:rsid w:val="001F21C0"/>
    <w:rPr>
      <w:rFonts w:ascii="Arial Narrow" w:hAnsi="Arial Narrow"/>
      <w:smallCaps/>
    </w:rPr>
  </w:style>
  <w:style w:type="character" w:customStyle="1" w:styleId="Buttons">
    <w:name w:val="Buttons"/>
    <w:basedOn w:val="DefaultParagraphFont"/>
    <w:rsid w:val="001F21C0"/>
    <w:rPr>
      <w:b/>
    </w:rPr>
  </w:style>
  <w:style w:type="character" w:customStyle="1" w:styleId="Underlined">
    <w:name w:val="Underlined"/>
    <w:basedOn w:val="DefaultParagraphFont"/>
    <w:rsid w:val="001F21C0"/>
    <w:rPr>
      <w:u w:val="single"/>
    </w:rPr>
  </w:style>
  <w:style w:type="paragraph" w:customStyle="1" w:styleId="TableBodyTextRight">
    <w:name w:val="Table Body Text Right"/>
    <w:basedOn w:val="TableBodyText"/>
    <w:rsid w:val="001F21C0"/>
    <w:pPr>
      <w:widowControl w:val="0"/>
      <w:autoSpaceDE w:val="0"/>
      <w:autoSpaceDN w:val="0"/>
      <w:adjustRightInd w:val="0"/>
      <w:jc w:val="right"/>
    </w:pPr>
    <w:rPr>
      <w:rFonts w:cs="Arial"/>
      <w:szCs w:val="18"/>
    </w:rPr>
  </w:style>
  <w:style w:type="paragraph" w:customStyle="1" w:styleId="CopyrightText">
    <w:name w:val="Copyright Text"/>
    <w:basedOn w:val="BodyText"/>
    <w:rsid w:val="001F21C0"/>
    <w:rPr>
      <w:sz w:val="18"/>
    </w:rPr>
  </w:style>
  <w:style w:type="paragraph" w:customStyle="1" w:styleId="BodySmallRight">
    <w:name w:val="Body Small Right"/>
    <w:basedOn w:val="BodyTextRight"/>
    <w:rsid w:val="001F21C0"/>
    <w:rPr>
      <w:sz w:val="18"/>
      <w:szCs w:val="18"/>
    </w:rPr>
  </w:style>
  <w:style w:type="paragraph" w:customStyle="1" w:styleId="MarginEdition">
    <w:name w:val="Margin Edition"/>
    <w:basedOn w:val="MarginNote"/>
    <w:rsid w:val="001F21C0"/>
    <w:pPr>
      <w:spacing w:before="0" w:after="0"/>
    </w:pPr>
    <w:rPr>
      <w:rFonts w:ascii="Times New Roman" w:hAnsi="Times New Roman"/>
      <w:color w:val="999999"/>
    </w:rPr>
  </w:style>
  <w:style w:type="paragraph" w:customStyle="1" w:styleId="Spacer">
    <w:name w:val="Spacer"/>
    <w:basedOn w:val="Normal"/>
    <w:rsid w:val="001F21C0"/>
    <w:rPr>
      <w:sz w:val="2"/>
      <w:szCs w:val="2"/>
    </w:rPr>
  </w:style>
  <w:style w:type="character" w:customStyle="1" w:styleId="Small">
    <w:name w:val="Small"/>
    <w:basedOn w:val="DefaultParagraphFont"/>
    <w:rsid w:val="001F21C0"/>
    <w:rPr>
      <w:sz w:val="16"/>
    </w:rPr>
  </w:style>
  <w:style w:type="paragraph" w:customStyle="1" w:styleId="WideTable">
    <w:name w:val="Wide Table"/>
    <w:basedOn w:val="Normal"/>
    <w:rsid w:val="001F21C0"/>
    <w:pPr>
      <w:ind w:left="-1418"/>
    </w:pPr>
    <w:rPr>
      <w:sz w:val="2"/>
      <w:szCs w:val="2"/>
    </w:rPr>
  </w:style>
  <w:style w:type="character" w:styleId="PageNumber">
    <w:name w:val="page number"/>
    <w:basedOn w:val="DefaultParagraphFont"/>
    <w:rsid w:val="001F21C0"/>
  </w:style>
  <w:style w:type="paragraph" w:styleId="Quote">
    <w:name w:val="Quote"/>
    <w:basedOn w:val="Heading1"/>
    <w:link w:val="QuoteChar"/>
    <w:qFormat/>
    <w:rsid w:val="001F21C0"/>
    <w:rPr>
      <w:b w:val="0"/>
      <w:sz w:val="72"/>
      <w:szCs w:val="72"/>
      <w:lang w:val="en-NZ"/>
    </w:rPr>
  </w:style>
  <w:style w:type="character" w:customStyle="1" w:styleId="QuoteChar">
    <w:name w:val="Quote Char"/>
    <w:basedOn w:val="DefaultParagraphFont"/>
    <w:link w:val="Quote"/>
    <w:rsid w:val="001F21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21C0"/>
    <w:pPr>
      <w:pageBreakBefore/>
    </w:pPr>
  </w:style>
  <w:style w:type="paragraph" w:customStyle="1" w:styleId="Border">
    <w:name w:val="Border"/>
    <w:basedOn w:val="Normal"/>
    <w:qFormat/>
    <w:rsid w:val="001F21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21C0"/>
    <w:rPr>
      <w:b/>
      <w:bCs/>
      <w:i/>
      <w:iCs/>
      <w:color w:val="auto"/>
    </w:rPr>
  </w:style>
  <w:style w:type="paragraph" w:styleId="IntenseQuote">
    <w:name w:val="Intense Quote"/>
    <w:basedOn w:val="Normal"/>
    <w:next w:val="Normal"/>
    <w:link w:val="IntenseQuoteChar"/>
    <w:uiPriority w:val="30"/>
    <w:qFormat/>
    <w:rsid w:val="001F21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21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21C0"/>
    <w:rPr>
      <w:smallCaps/>
      <w:color w:val="auto"/>
      <w:u w:val="single"/>
    </w:rPr>
  </w:style>
  <w:style w:type="character" w:styleId="IntenseReference">
    <w:name w:val="Intense Reference"/>
    <w:basedOn w:val="DefaultParagraphFont"/>
    <w:uiPriority w:val="32"/>
    <w:qFormat/>
    <w:rsid w:val="001F21C0"/>
    <w:rPr>
      <w:b/>
      <w:bCs/>
      <w:smallCaps/>
      <w:color w:val="auto"/>
      <w:spacing w:val="5"/>
      <w:u w:val="single"/>
    </w:rPr>
  </w:style>
  <w:style w:type="paragraph" w:customStyle="1" w:styleId="2ColumnHeading">
    <w:name w:val="2Column Heading"/>
    <w:basedOn w:val="BodyText"/>
    <w:qFormat/>
    <w:rsid w:val="001F21C0"/>
    <w:pPr>
      <w:spacing w:after="60"/>
      <w:ind w:left="-2268"/>
    </w:pPr>
    <w:rPr>
      <w:b/>
    </w:rPr>
  </w:style>
  <w:style w:type="paragraph" w:customStyle="1" w:styleId="Heading1TOC">
    <w:name w:val="Heading1 TOC"/>
    <w:basedOn w:val="Normal"/>
    <w:qFormat/>
    <w:rsid w:val="001F21C0"/>
    <w:pPr>
      <w:spacing w:before="240" w:after="120"/>
    </w:pPr>
    <w:rPr>
      <w:rFonts w:ascii="Times New Roman" w:hAnsi="Times New Roman"/>
      <w:b/>
      <w:sz w:val="32"/>
    </w:rPr>
  </w:style>
  <w:style w:type="paragraph" w:customStyle="1" w:styleId="Heading2TOC">
    <w:name w:val="Heading2 TOC"/>
    <w:basedOn w:val="Normal"/>
    <w:qFormat/>
    <w:rsid w:val="001F21C0"/>
    <w:pPr>
      <w:spacing w:before="240" w:after="60"/>
    </w:pPr>
    <w:rPr>
      <w:rFonts w:ascii="Times New Roman" w:hAnsi="Times New Roman"/>
      <w:b/>
      <w:sz w:val="28"/>
    </w:rPr>
  </w:style>
  <w:style w:type="character" w:customStyle="1" w:styleId="Underline">
    <w:name w:val="Underline"/>
    <w:basedOn w:val="DefaultParagraphFont"/>
    <w:qFormat/>
    <w:rsid w:val="001F21C0"/>
    <w:rPr>
      <w:u w:val="single"/>
    </w:rPr>
  </w:style>
  <w:style w:type="character" w:customStyle="1" w:styleId="BoldandItalics">
    <w:name w:val="Bold and Italics"/>
    <w:qFormat/>
    <w:rsid w:val="001F21C0"/>
    <w:rPr>
      <w:b/>
      <w:i/>
      <w:u w:val="none"/>
    </w:rPr>
  </w:style>
  <w:style w:type="paragraph" w:styleId="BalloonText">
    <w:name w:val="Balloon Text"/>
    <w:basedOn w:val="Normal"/>
    <w:link w:val="BalloonTextChar"/>
    <w:rsid w:val="001F21C0"/>
    <w:rPr>
      <w:rFonts w:ascii="Tahoma" w:hAnsi="Tahoma" w:cs="Tahoma"/>
      <w:sz w:val="16"/>
      <w:szCs w:val="16"/>
    </w:rPr>
  </w:style>
  <w:style w:type="character" w:customStyle="1" w:styleId="BalloonTextChar">
    <w:name w:val="Balloon Text Char"/>
    <w:basedOn w:val="DefaultParagraphFont"/>
    <w:link w:val="BalloonText"/>
    <w:rsid w:val="001F21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21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21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21C0"/>
    <w:rPr>
      <w:b/>
      <w:color w:val="660033"/>
      <w:spacing w:val="0"/>
    </w:rPr>
  </w:style>
  <w:style w:type="paragraph" w:customStyle="1" w:styleId="Nameditemlist">
    <w:name w:val="Named item list"/>
    <w:basedOn w:val="BodyText"/>
    <w:qFormat/>
    <w:rsid w:val="001F21C0"/>
    <w:pPr>
      <w:tabs>
        <w:tab w:val="left" w:pos="2835"/>
      </w:tabs>
      <w:ind w:left="2835" w:hanging="2835"/>
    </w:pPr>
  </w:style>
  <w:style w:type="paragraph" w:customStyle="1" w:styleId="BodyTextnopadding">
    <w:name w:val="Body Text no padding"/>
    <w:basedOn w:val="BodyText"/>
    <w:qFormat/>
    <w:rsid w:val="001F21C0"/>
    <w:pPr>
      <w:spacing w:before="0" w:after="0"/>
    </w:pPr>
  </w:style>
  <w:style w:type="paragraph" w:customStyle="1" w:styleId="BodyTextBold">
    <w:name w:val="Body Text Bold"/>
    <w:basedOn w:val="BodyText"/>
    <w:qFormat/>
    <w:rsid w:val="001F21C0"/>
    <w:rPr>
      <w:b/>
    </w:rPr>
  </w:style>
  <w:style w:type="character" w:styleId="Hyperlink">
    <w:name w:val="Hyperlink"/>
    <w:basedOn w:val="DefaultParagraphFont"/>
    <w:uiPriority w:val="99"/>
    <w:unhideWhenUsed/>
    <w:rsid w:val="002234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3631</Characters>
  <Application>Microsoft Office Word</Application>
  <DocSecurity>0</DocSecurity>
  <Lines>117</Lines>
  <Paragraphs>72</Paragraphs>
  <ScaleCrop>false</ScaleCrop>
  <Company>Author-it Software Corporation Ltd.</Company>
  <LinksUpToDate>false</LinksUpToDate>
  <CharactersWithSpaces>4155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FNSFLT215 Develop knowledge of the Australian financial system and markets</dc:title>
  <dc:subject>Approved</dc:subject>
  <dc:creator>PwC’s Skills for Australia</dc:creator>
  <cp:keywords>Release: 1</cp:keywords>
  <dc:description>Review Date: 12 April 2008</dc:description>
  <cp:lastModifiedBy>HSD_TPCMSd.prod</cp:lastModifiedBy>
  <cp:revision>3</cp:revision>
  <dcterms:created xsi:type="dcterms:W3CDTF">2022-11-03T07:36:00Z</dcterms:created>
  <dcterms:modified xsi:type="dcterms:W3CDTF">2022-11-03T07:36:00Z</dcterms:modified>
</cp:coreProperties>
</file>