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E22" w:rsidP="00783E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FNSFLT214 Develop knowledge of superannuation</w:t>
      </w:r>
      <w:r>
        <w:fldChar w:fldCharType="end"/>
      </w:r>
    </w:p>
    <w:p w:rsidR="00783E22" w:rsidP="00783E22">
      <w:pPr>
        <w:pStyle w:val="Version"/>
        <w:sectPr w:rsidSect="000976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76F5" w:rsidP="000976F5">
      <w:pPr>
        <w:pStyle w:val="SuperHeading"/>
      </w:pPr>
      <w:r w:rsidRPr="000976F5">
        <w:t>Assessment Requirements for FNSFLT214 Develop knowledge of superannuation</w:t>
      </w:r>
    </w:p>
    <w:p w:rsidR="00000000" w:rsidRPr="000976F5" w:rsidP="000976F5">
      <w:pPr>
        <w:pStyle w:val="Heading1"/>
      </w:pPr>
      <w:bookmarkStart w:id="1" w:name="O_1156974"/>
      <w:bookmarkEnd w:id="1"/>
      <w:r w:rsidRPr="000976F5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976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6F5" w:rsidP="000976F5">
            <w:pPr>
              <w:pStyle w:val="BodyText"/>
            </w:pPr>
            <w:r w:rsidRPr="000976F5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6F5">
            <w:pPr>
              <w:pStyle w:val="BodyText"/>
              <w:rPr>
                <w:lang w:val="en-NZ"/>
              </w:rPr>
            </w:pPr>
            <w:r w:rsidRPr="000976F5">
              <w:rPr>
                <w:rStyle w:val="SpecialBold"/>
              </w:rPr>
              <w:t>Comments</w:t>
            </w:r>
          </w:p>
        </w:tc>
      </w:tr>
      <w:tr w:rsidTr="000976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6F5">
            <w:pPr>
              <w:pStyle w:val="BodyText"/>
              <w:rPr>
                <w:lang w:val="en-NZ"/>
              </w:rPr>
            </w:pPr>
            <w:r w:rsidRPr="000976F5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6F5" w:rsidP="000976F5">
            <w:pPr>
              <w:pStyle w:val="BodyText"/>
            </w:pPr>
            <w:r w:rsidRPr="000976F5">
              <w:t>This version first released with FNS Financial Services Training Package Version 6.0.</w:t>
            </w:r>
          </w:p>
        </w:tc>
      </w:tr>
    </w:tbl>
    <w:p w:rsidR="00000000" w:rsidRPr="000976F5" w:rsidP="000976F5">
      <w:pPr>
        <w:pStyle w:val="BodyText"/>
      </w:pPr>
    </w:p>
    <w:p w:rsidR="00000000" w:rsidRPr="000976F5" w:rsidP="000976F5">
      <w:pPr>
        <w:pStyle w:val="AllowPageBreak"/>
      </w:pPr>
    </w:p>
    <w:p w:rsidR="00000000" w:rsidRPr="000976F5" w:rsidP="000976F5">
      <w:pPr>
        <w:pStyle w:val="Heading1"/>
      </w:pPr>
      <w:bookmarkStart w:id="2" w:name="O_1156977"/>
      <w:bookmarkEnd w:id="2"/>
      <w:r w:rsidRPr="000976F5">
        <w:t>Performance Evidence</w:t>
      </w:r>
    </w:p>
    <w:p w:rsidR="00000000" w:rsidRPr="000976F5" w:rsidP="00783E22">
      <w:pPr>
        <w:pStyle w:val="BodyText"/>
      </w:pPr>
      <w:r w:rsidRPr="000976F5">
        <w:t>The candidate must demonstrate the ability to complete the tasks outlined in the elements, performance criteria and foundation skills of this unit, including evidence of the ability to:</w:t>
      </w:r>
    </w:p>
    <w:p w:rsidR="00000000" w:rsidRPr="000976F5" w:rsidP="000976F5">
      <w:pPr>
        <w:pStyle w:val="ListBullet"/>
      </w:pPr>
      <w:r w:rsidRPr="000976F5">
        <w:t>present overview of at least two different super</w:t>
      </w:r>
      <w:r w:rsidRPr="000976F5">
        <w:t xml:space="preserve">annuation funds and at least one other type of longer-term investment vehicle. </w:t>
      </w:r>
    </w:p>
    <w:p w:rsidR="00000000" w:rsidRPr="000976F5" w:rsidP="000976F5">
      <w:pPr>
        <w:pStyle w:val="List"/>
      </w:pPr>
    </w:p>
    <w:p w:rsidR="00000000" w:rsidRPr="000976F5" w:rsidP="00783E22">
      <w:pPr>
        <w:pStyle w:val="BodyText"/>
      </w:pPr>
      <w:r w:rsidRPr="000976F5">
        <w:t>In the course of the above, the candidate must:</w:t>
      </w:r>
    </w:p>
    <w:p w:rsidR="00000000" w:rsidRPr="000976F5" w:rsidP="000976F5">
      <w:pPr>
        <w:pStyle w:val="ListBullet"/>
      </w:pPr>
      <w:r w:rsidRPr="000976F5">
        <w:t>identify strategies and methods to make decisions regarding management of superannuation fund investment.</w:t>
      </w:r>
    </w:p>
    <w:p w:rsidR="00000000" w:rsidRPr="000976F5" w:rsidP="000976F5">
      <w:pPr>
        <w:pStyle w:val="AllowPageBreak"/>
      </w:pPr>
    </w:p>
    <w:p w:rsidR="00000000" w:rsidRPr="000976F5" w:rsidP="000976F5">
      <w:pPr>
        <w:pStyle w:val="Heading1"/>
      </w:pPr>
      <w:bookmarkStart w:id="3" w:name="O_1156976"/>
      <w:bookmarkEnd w:id="3"/>
      <w:r w:rsidRPr="000976F5">
        <w:t>Knowledge Evidence</w:t>
      </w:r>
    </w:p>
    <w:p w:rsidR="00000000" w:rsidRPr="000976F5" w:rsidP="00783E22">
      <w:pPr>
        <w:pStyle w:val="BodyText"/>
      </w:pPr>
      <w:r w:rsidRPr="000976F5">
        <w:t>The candidate must be able to demonstrate knowledge to complete the tasks outlined in the elements, performance criteria and foundation skills of this unit, including knowledge of:</w:t>
      </w:r>
    </w:p>
    <w:p w:rsidR="00000000" w:rsidRPr="000976F5" w:rsidP="000976F5">
      <w:pPr>
        <w:pStyle w:val="ListBullet"/>
      </w:pPr>
      <w:r w:rsidRPr="000976F5">
        <w:t>key consumer issues relating to superannuation informat</w:t>
      </w:r>
      <w:r w:rsidRPr="000976F5">
        <w:t>ion</w:t>
      </w:r>
    </w:p>
    <w:p w:rsidR="00000000" w:rsidRPr="000976F5" w:rsidP="000976F5">
      <w:pPr>
        <w:pStyle w:val="ListBullet"/>
      </w:pPr>
      <w:r w:rsidRPr="000976F5">
        <w:t>mechanisms to complete common actions in relation to an individual’s superannuation fund, including:</w:t>
      </w:r>
    </w:p>
    <w:p w:rsidR="00000000" w:rsidRPr="000976F5" w:rsidP="000976F5">
      <w:pPr>
        <w:pStyle w:val="ListBullet2"/>
      </w:pPr>
      <w:r w:rsidRPr="000976F5">
        <w:t xml:space="preserve">gaining information and clarification </w:t>
      </w:r>
    </w:p>
    <w:p w:rsidR="00000000" w:rsidRPr="000976F5" w:rsidP="000976F5">
      <w:pPr>
        <w:pStyle w:val="ListBullet2"/>
      </w:pPr>
      <w:r w:rsidRPr="000976F5">
        <w:t>tracking lost contributions</w:t>
      </w:r>
    </w:p>
    <w:p w:rsidR="00000000" w:rsidRPr="000976F5" w:rsidP="000976F5">
      <w:pPr>
        <w:pStyle w:val="ListBullet2"/>
      </w:pPr>
      <w:r w:rsidRPr="000976F5">
        <w:t>lodging complaints</w:t>
      </w:r>
    </w:p>
    <w:p w:rsidR="00000000" w:rsidRPr="000976F5" w:rsidP="000976F5">
      <w:pPr>
        <w:pStyle w:val="ListBullet2"/>
      </w:pPr>
      <w:r w:rsidRPr="000976F5">
        <w:t>savings and investment patterns at different life cycle stages</w:t>
      </w:r>
    </w:p>
    <w:p w:rsidR="00000000" w:rsidRPr="000976F5" w:rsidP="000976F5">
      <w:pPr>
        <w:pStyle w:val="ListBullet"/>
      </w:pPr>
      <w:r w:rsidRPr="000976F5">
        <w:t>key characteristics of superannuation in Australia, including the impact of population growth and societal ageing patterns</w:t>
      </w:r>
    </w:p>
    <w:p w:rsidR="00000000" w:rsidRPr="000976F5" w:rsidP="000976F5">
      <w:pPr>
        <w:pStyle w:val="ListBullet"/>
      </w:pPr>
      <w:r w:rsidRPr="000976F5">
        <w:t>differentiating factors of superannuation funds useful for analysis</w:t>
      </w:r>
    </w:p>
    <w:p w:rsidR="00000000" w:rsidRPr="000976F5" w:rsidP="000976F5">
      <w:pPr>
        <w:pStyle w:val="ListBullet"/>
      </w:pPr>
      <w:r w:rsidRPr="000976F5">
        <w:t>key types of short-term and long-term savings and investment vehicles</w:t>
      </w:r>
    </w:p>
    <w:p w:rsidR="00000000" w:rsidRPr="000976F5" w:rsidP="000976F5">
      <w:pPr>
        <w:pStyle w:val="ListBullet"/>
      </w:pPr>
      <w:r w:rsidRPr="000976F5">
        <w:t>common terms and their meaning used in superannuation statements and other provisions</w:t>
      </w:r>
    </w:p>
    <w:p w:rsidR="00000000" w:rsidRPr="000976F5" w:rsidP="000976F5">
      <w:pPr>
        <w:pStyle w:val="ListBullet"/>
      </w:pPr>
      <w:r w:rsidRPr="000976F5">
        <w:t>ways of using superannuation funds upon retirement</w:t>
      </w:r>
    </w:p>
    <w:p w:rsidR="00000000" w:rsidRPr="000976F5" w:rsidP="000976F5">
      <w:pPr>
        <w:pStyle w:val="ListBullet"/>
      </w:pPr>
      <w:r w:rsidRPr="000976F5">
        <w:t>key regulatory bodies involved in regulating supe</w:t>
      </w:r>
      <w:r w:rsidRPr="000976F5">
        <w:t>rannuation</w:t>
      </w:r>
    </w:p>
    <w:p w:rsidR="00000000" w:rsidRPr="000976F5" w:rsidP="000976F5">
      <w:pPr>
        <w:pStyle w:val="ListBullet"/>
      </w:pPr>
      <w:r w:rsidRPr="000976F5">
        <w:t>basic features and its impact of legislation relating to superannuation</w:t>
      </w:r>
    </w:p>
    <w:p w:rsidR="00000000" w:rsidRPr="000976F5" w:rsidP="000976F5">
      <w:pPr>
        <w:pStyle w:val="ListBullet"/>
      </w:pPr>
      <w:r w:rsidRPr="000976F5">
        <w:t xml:space="preserve">common patterns of savings and investments of Australia and other countries </w:t>
      </w:r>
    </w:p>
    <w:p w:rsidR="00000000" w:rsidRPr="000976F5" w:rsidP="000976F5">
      <w:pPr>
        <w:pStyle w:val="ListBullet"/>
      </w:pPr>
      <w:r w:rsidRPr="000976F5">
        <w:t>roles of and relationships between participants in the Australian financial services industry, i</w:t>
      </w:r>
      <w:r w:rsidRPr="000976F5">
        <w:t>ncluding banks and key financial intermediaries</w:t>
      </w:r>
    </w:p>
    <w:p w:rsidR="00000000" w:rsidRPr="000976F5" w:rsidP="000976F5">
      <w:pPr>
        <w:pStyle w:val="ListBullet"/>
      </w:pPr>
      <w:r w:rsidRPr="000976F5">
        <w:t>techniques to interpret patterns, trends and financial information.</w:t>
      </w:r>
    </w:p>
    <w:p w:rsidR="00000000" w:rsidRPr="000976F5" w:rsidP="000976F5">
      <w:pPr>
        <w:pStyle w:val="AllowPageBreak"/>
      </w:pPr>
    </w:p>
    <w:p w:rsidR="00000000" w:rsidRPr="000976F5" w:rsidP="000976F5">
      <w:pPr>
        <w:pStyle w:val="Heading1"/>
      </w:pPr>
      <w:bookmarkStart w:id="4" w:name="O_1156975"/>
      <w:bookmarkEnd w:id="4"/>
      <w:r w:rsidRPr="000976F5">
        <w:t>Assessment Conditions</w:t>
      </w:r>
    </w:p>
    <w:p w:rsidR="00000000" w:rsidRPr="000976F5" w:rsidP="00783E22">
      <w:pPr>
        <w:pStyle w:val="BodyText"/>
      </w:pPr>
      <w:r w:rsidRPr="000976F5">
        <w:t>Skills in this unit must be demonstrated in a workplace or simulated environment where the conditio</w:t>
      </w:r>
      <w:r w:rsidRPr="000976F5">
        <w:t xml:space="preserve">ns are typical of those in a working environment in this industry. </w:t>
      </w:r>
    </w:p>
    <w:p w:rsidR="00000000" w:rsidRPr="000976F5" w:rsidP="00783E22">
      <w:pPr>
        <w:pStyle w:val="BodyText"/>
      </w:pPr>
      <w:r w:rsidRPr="000976F5">
        <w:t>This includes access to:</w:t>
      </w:r>
    </w:p>
    <w:p w:rsidR="00000000" w:rsidRPr="000976F5" w:rsidP="000976F5">
      <w:pPr>
        <w:pStyle w:val="ListBullet"/>
      </w:pPr>
      <w:r w:rsidRPr="000976F5">
        <w:t>office equipment, technology, software and consumables</w:t>
      </w:r>
    </w:p>
    <w:p w:rsidR="00000000" w:rsidRPr="000976F5" w:rsidP="000976F5">
      <w:pPr>
        <w:pStyle w:val="ListBullet"/>
      </w:pPr>
      <w:r w:rsidRPr="000976F5">
        <w:t>information about the structures of Australia’s superannuation system and a wide range of superannuation sc</w:t>
      </w:r>
      <w:r w:rsidRPr="000976F5">
        <w:t>hemes and products.</w:t>
      </w:r>
    </w:p>
    <w:p w:rsidR="00000000" w:rsidRPr="000976F5" w:rsidP="000976F5">
      <w:pPr>
        <w:pStyle w:val="List"/>
      </w:pPr>
    </w:p>
    <w:p w:rsidR="00000000" w:rsidRPr="000976F5" w:rsidP="00783E22">
      <w:pPr>
        <w:pStyle w:val="BodyText"/>
      </w:pPr>
      <w:r w:rsidRPr="000976F5">
        <w:t>Assessors of this unit must satisfy the requirements for assessors in applicable vocational education and training legislation, frameworks and/or standards.</w:t>
      </w:r>
    </w:p>
    <w:p w:rsidR="00000000" w:rsidRPr="000976F5" w:rsidP="000976F5">
      <w:pPr>
        <w:pStyle w:val="Heading1"/>
      </w:pPr>
      <w:bookmarkStart w:id="5" w:name="O_1156973"/>
      <w:bookmarkEnd w:id="5"/>
      <w:r w:rsidRPr="000976F5">
        <w:t>Links</w:t>
      </w:r>
    </w:p>
    <w:p w:rsidR="00000000" w:rsidRPr="000976F5" w:rsidP="00783E22">
      <w:pPr>
        <w:pStyle w:val="BodyText"/>
      </w:pPr>
      <w:r w:rsidRPr="000976F5">
        <w:t>Companion Volume Implementation Guide is found on VET</w:t>
      </w:r>
      <w:r w:rsidRPr="000976F5">
        <w:t xml:space="preserve">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87DC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976F5" w:rsidP="000976F5"/>
    <w:sectPr w:rsidSect="000976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6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6F5" w:rsidRPr="00783E22" w:rsidP="00783E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6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E22" w:rsidP="000976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3E22" w:rsidP="000976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3E22" w:rsidP="000976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6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E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76F5" w:rsidRPr="00783E22" w:rsidP="00783E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6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E22" w:rsidRPr="002D2AF8" w:rsidP="000976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FNSFLT214 Develop knowledge of superannuation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83E22" w:rsidP="000976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3E34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90A7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08FE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6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76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76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76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76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76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76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76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76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76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76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76F5"/>
  </w:style>
  <w:style w:type="character" w:customStyle="1" w:styleId="Heading1Char">
    <w:name w:val="Heading 1 Char"/>
    <w:basedOn w:val="DefaultParagraphFont"/>
    <w:link w:val="Heading1"/>
    <w:rsid w:val="000976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76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76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76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76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76F5"/>
    <w:rPr>
      <w:b/>
      <w:spacing w:val="0"/>
    </w:rPr>
  </w:style>
  <w:style w:type="paragraph" w:styleId="ListBullet2">
    <w:name w:val="List Bullet 2"/>
    <w:basedOn w:val="List2"/>
    <w:rsid w:val="000976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76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76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76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76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76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7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7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7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7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76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76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76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76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76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76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76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76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76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76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76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76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76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76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76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76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76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76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76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76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76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76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76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76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76F5"/>
    <w:rPr>
      <w:i/>
    </w:rPr>
  </w:style>
  <w:style w:type="paragraph" w:styleId="Caption">
    <w:name w:val="caption"/>
    <w:basedOn w:val="BodyText"/>
    <w:next w:val="Normal"/>
    <w:qFormat/>
    <w:rsid w:val="000976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76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76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76F5"/>
  </w:style>
  <w:style w:type="paragraph" w:styleId="TableofFigures">
    <w:name w:val="table of figures"/>
    <w:basedOn w:val="Normal"/>
    <w:next w:val="Normal"/>
    <w:semiHidden/>
    <w:rsid w:val="000976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76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76F5"/>
    <w:rPr>
      <w:rFonts w:ascii="Wingdings" w:hAnsi="Wingdings"/>
    </w:rPr>
  </w:style>
  <w:style w:type="paragraph" w:customStyle="1" w:styleId="TableHeading">
    <w:name w:val="Table Heading"/>
    <w:basedOn w:val="HeadingBase"/>
    <w:rsid w:val="000976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76F5"/>
    <w:rPr>
      <w:color w:val="0033CC"/>
      <w:u w:val="none"/>
    </w:rPr>
  </w:style>
  <w:style w:type="paragraph" w:customStyle="1" w:styleId="BodyTextRight">
    <w:name w:val="Body Text Right"/>
    <w:basedOn w:val="BodyText"/>
    <w:rsid w:val="000976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76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76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76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76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76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76F5"/>
    <w:rPr>
      <w:sz w:val="32"/>
    </w:rPr>
  </w:style>
  <w:style w:type="paragraph" w:customStyle="1" w:styleId="HeadingProcedure">
    <w:name w:val="Heading Procedure"/>
    <w:basedOn w:val="HeadingBase"/>
    <w:next w:val="Normal"/>
    <w:rsid w:val="000976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76F5"/>
    <w:pPr>
      <w:spacing w:before="60" w:after="60"/>
    </w:pPr>
  </w:style>
  <w:style w:type="paragraph" w:styleId="ListContinue">
    <w:name w:val="List Continue"/>
    <w:basedOn w:val="List"/>
    <w:rsid w:val="000976F5"/>
    <w:pPr>
      <w:ind w:firstLine="0"/>
    </w:pPr>
  </w:style>
  <w:style w:type="paragraph" w:customStyle="1" w:styleId="ListNote">
    <w:name w:val="List Note"/>
    <w:basedOn w:val="List"/>
    <w:rsid w:val="000976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76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76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76F5"/>
    <w:rPr>
      <w:rFonts w:ascii="Courier New" w:hAnsi="Courier New"/>
    </w:rPr>
  </w:style>
  <w:style w:type="paragraph" w:customStyle="1" w:styleId="NoteBullet">
    <w:name w:val="Note Bullet"/>
    <w:basedOn w:val="Note"/>
    <w:rsid w:val="000976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76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76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76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76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76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76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76F5"/>
    <w:rPr>
      <w:b/>
      <w:smallCaps/>
    </w:rPr>
  </w:style>
  <w:style w:type="paragraph" w:customStyle="1" w:styleId="TableListNumber">
    <w:name w:val="Table List Number"/>
    <w:basedOn w:val="ListNumber"/>
    <w:rsid w:val="000976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76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76F5"/>
    <w:pPr>
      <w:numPr>
        <w:numId w:val="9"/>
      </w:numPr>
    </w:pPr>
  </w:style>
  <w:style w:type="paragraph" w:customStyle="1" w:styleId="ListAlpha2">
    <w:name w:val="List Alpha 2"/>
    <w:basedOn w:val="List2"/>
    <w:rsid w:val="000976F5"/>
    <w:pPr>
      <w:numPr>
        <w:numId w:val="8"/>
      </w:numPr>
    </w:pPr>
  </w:style>
  <w:style w:type="paragraph" w:styleId="List2">
    <w:name w:val="List 2"/>
    <w:basedOn w:val="BodyText"/>
    <w:rsid w:val="000976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76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76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76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76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76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76F5"/>
    <w:pPr>
      <w:numPr>
        <w:numId w:val="4"/>
      </w:numPr>
    </w:pPr>
  </w:style>
  <w:style w:type="paragraph" w:styleId="ListContinue2">
    <w:name w:val="List Continue 2"/>
    <w:basedOn w:val="List2"/>
    <w:rsid w:val="000976F5"/>
    <w:pPr>
      <w:ind w:firstLine="0"/>
    </w:pPr>
  </w:style>
  <w:style w:type="paragraph" w:styleId="ListContinue3">
    <w:name w:val="List Continue 3"/>
    <w:basedOn w:val="List3"/>
    <w:rsid w:val="000976F5"/>
    <w:pPr>
      <w:ind w:left="1021" w:firstLine="0"/>
    </w:pPr>
  </w:style>
  <w:style w:type="paragraph" w:styleId="ListContinue4">
    <w:name w:val="List Continue 4"/>
    <w:basedOn w:val="List4"/>
    <w:rsid w:val="000976F5"/>
    <w:pPr>
      <w:ind w:firstLine="0"/>
    </w:pPr>
  </w:style>
  <w:style w:type="paragraph" w:styleId="ListContinue5">
    <w:name w:val="List Continue 5"/>
    <w:basedOn w:val="List5"/>
    <w:rsid w:val="000976F5"/>
    <w:pPr>
      <w:ind w:firstLine="0"/>
    </w:pPr>
  </w:style>
  <w:style w:type="paragraph" w:styleId="ListNumber3">
    <w:name w:val="List Number 3"/>
    <w:basedOn w:val="List3"/>
    <w:rsid w:val="000976F5"/>
    <w:pPr>
      <w:numPr>
        <w:numId w:val="5"/>
      </w:numPr>
    </w:pPr>
  </w:style>
  <w:style w:type="paragraph" w:styleId="ListNumber4">
    <w:name w:val="List Number 4"/>
    <w:basedOn w:val="List4"/>
    <w:rsid w:val="000976F5"/>
    <w:pPr>
      <w:numPr>
        <w:numId w:val="6"/>
      </w:numPr>
    </w:pPr>
  </w:style>
  <w:style w:type="paragraph" w:styleId="ListNumber5">
    <w:name w:val="List Number 5"/>
    <w:basedOn w:val="List5"/>
    <w:rsid w:val="000976F5"/>
    <w:pPr>
      <w:numPr>
        <w:numId w:val="7"/>
      </w:numPr>
    </w:pPr>
  </w:style>
  <w:style w:type="paragraph" w:styleId="BlockText">
    <w:name w:val="Block Text"/>
    <w:basedOn w:val="Normal"/>
    <w:rsid w:val="000976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76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76F5"/>
    <w:rPr>
      <w:sz w:val="16"/>
      <w:vertAlign w:val="superscript"/>
    </w:rPr>
  </w:style>
  <w:style w:type="character" w:customStyle="1" w:styleId="Symbols">
    <w:name w:val="Symbols"/>
    <w:basedOn w:val="DefaultParagraphFont"/>
    <w:rsid w:val="000976F5"/>
    <w:rPr>
      <w:rFonts w:ascii="Symbol" w:hAnsi="Symbol"/>
    </w:rPr>
  </w:style>
  <w:style w:type="character" w:customStyle="1" w:styleId="MenuOptions">
    <w:name w:val="Menu Options"/>
    <w:basedOn w:val="DefaultParagraphFont"/>
    <w:rsid w:val="000976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76F5"/>
    <w:rPr>
      <w:b/>
    </w:rPr>
  </w:style>
  <w:style w:type="character" w:customStyle="1" w:styleId="Underlined">
    <w:name w:val="Underlined"/>
    <w:basedOn w:val="DefaultParagraphFont"/>
    <w:rsid w:val="000976F5"/>
    <w:rPr>
      <w:u w:val="single"/>
    </w:rPr>
  </w:style>
  <w:style w:type="paragraph" w:customStyle="1" w:styleId="TableBodyTextRight">
    <w:name w:val="Table Body Text Right"/>
    <w:basedOn w:val="TableBodyText"/>
    <w:rsid w:val="000976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76F5"/>
    <w:rPr>
      <w:sz w:val="18"/>
    </w:rPr>
  </w:style>
  <w:style w:type="paragraph" w:customStyle="1" w:styleId="BodySmallRight">
    <w:name w:val="Body Small Right"/>
    <w:basedOn w:val="BodyTextRight"/>
    <w:rsid w:val="000976F5"/>
    <w:rPr>
      <w:sz w:val="18"/>
      <w:szCs w:val="18"/>
    </w:rPr>
  </w:style>
  <w:style w:type="paragraph" w:customStyle="1" w:styleId="MarginEdition">
    <w:name w:val="Margin Edition"/>
    <w:basedOn w:val="MarginNote"/>
    <w:rsid w:val="000976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76F5"/>
    <w:rPr>
      <w:sz w:val="2"/>
      <w:szCs w:val="2"/>
    </w:rPr>
  </w:style>
  <w:style w:type="character" w:customStyle="1" w:styleId="Small">
    <w:name w:val="Small"/>
    <w:basedOn w:val="DefaultParagraphFont"/>
    <w:rsid w:val="000976F5"/>
    <w:rPr>
      <w:sz w:val="16"/>
    </w:rPr>
  </w:style>
  <w:style w:type="paragraph" w:customStyle="1" w:styleId="WideTable">
    <w:name w:val="Wide Table"/>
    <w:basedOn w:val="Normal"/>
    <w:rsid w:val="000976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76F5"/>
  </w:style>
  <w:style w:type="paragraph" w:styleId="Quote">
    <w:name w:val="Quote"/>
    <w:basedOn w:val="Heading1"/>
    <w:link w:val="QuoteChar"/>
    <w:qFormat/>
    <w:rsid w:val="000976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76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76F5"/>
    <w:pPr>
      <w:pageBreakBefore/>
    </w:pPr>
  </w:style>
  <w:style w:type="paragraph" w:customStyle="1" w:styleId="Border">
    <w:name w:val="Border"/>
    <w:basedOn w:val="Normal"/>
    <w:qFormat/>
    <w:rsid w:val="000976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76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6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6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76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76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76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76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76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76F5"/>
    <w:rPr>
      <w:u w:val="single"/>
    </w:rPr>
  </w:style>
  <w:style w:type="character" w:customStyle="1" w:styleId="BoldandItalics">
    <w:name w:val="Bold and Italics"/>
    <w:qFormat/>
    <w:rsid w:val="000976F5"/>
    <w:rPr>
      <w:b/>
      <w:i/>
      <w:u w:val="none"/>
    </w:rPr>
  </w:style>
  <w:style w:type="paragraph" w:styleId="BalloonText">
    <w:name w:val="Balloon Text"/>
    <w:basedOn w:val="Normal"/>
    <w:link w:val="BalloonTextChar"/>
    <w:rsid w:val="000976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76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76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76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76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76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76F5"/>
    <w:pPr>
      <w:spacing w:before="0" w:after="0"/>
    </w:pPr>
  </w:style>
  <w:style w:type="paragraph" w:customStyle="1" w:styleId="BodyTextBold">
    <w:name w:val="Body Text Bold"/>
    <w:basedOn w:val="BodyText"/>
    <w:qFormat/>
    <w:rsid w:val="000976F5"/>
    <w:rPr>
      <w:b/>
    </w:rPr>
  </w:style>
  <w:style w:type="character" w:styleId="Hyperlink">
    <w:name w:val="Hyperlink"/>
    <w:basedOn w:val="DefaultParagraphFont"/>
    <w:uiPriority w:val="99"/>
    <w:unhideWhenUsed/>
    <w:rsid w:val="00783E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2603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FNSFLT214 Develop knowledge of superannuation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