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261" w:rsidP="00160261">
      <w:pPr>
        <w:pStyle w:val="Title"/>
      </w:pPr>
      <w:r>
        <w:fldChar w:fldCharType="begin"/>
      </w:r>
      <w:r>
        <w:instrText xml:space="preserve"> TITLE   \* MERGEFORMAT </w:instrText>
      </w:r>
      <w:r>
        <w:fldChar w:fldCharType="separate"/>
      </w:r>
      <w:r>
        <w:t>FNSFLT204 Develop knowledge of superannuation</w:t>
      </w:r>
      <w:r>
        <w:fldChar w:fldCharType="end"/>
      </w:r>
    </w:p>
    <w:p w:rsidR="00160261" w:rsidP="00160261">
      <w:pPr>
        <w:pStyle w:val="Version"/>
        <w:sectPr w:rsidSect="00923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CF2" w:rsidP="00923CF2">
      <w:pPr>
        <w:pStyle w:val="SuperHeading"/>
      </w:pPr>
      <w:r w:rsidRPr="00923CF2">
        <w:t>FNSFLT204 Develop knowledge of superannuation</w:t>
      </w:r>
    </w:p>
    <w:p w:rsidR="00000000" w:rsidRPr="00923CF2" w:rsidP="00923CF2">
      <w:pPr>
        <w:pStyle w:val="Heading1"/>
      </w:pPr>
      <w:bookmarkStart w:id="1" w:name="O_675245"/>
      <w:bookmarkEnd w:id="1"/>
      <w:r w:rsidRPr="00923CF2">
        <w:t>Modification History</w:t>
      </w:r>
    </w:p>
    <w:tbl>
      <w:tblPr>
        <w:tblW w:w="0" w:type="auto"/>
        <w:tblLayout w:type="fixed"/>
        <w:tblCellMar>
          <w:left w:w="62" w:type="dxa"/>
          <w:right w:w="62" w:type="dxa"/>
        </w:tblCellMar>
        <w:tblLook w:val="0000"/>
      </w:tblPr>
      <w:tblGrid>
        <w:gridCol w:w="3091"/>
        <w:gridCol w:w="5873"/>
      </w:tblGrid>
      <w:tr w:rsidTr="00923C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SpecialBold"/>
              </w:rPr>
              <w:t>Comments</w:t>
            </w:r>
          </w:p>
        </w:tc>
      </w:tr>
      <w:tr w:rsidTr="00923C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This version first released with FNS Financial Services Training Package Version 1.0.</w:t>
            </w:r>
          </w:p>
        </w:tc>
      </w:tr>
    </w:tbl>
    <w:p w:rsidR="00000000" w:rsidRPr="00923CF2" w:rsidP="00923CF2">
      <w:pPr>
        <w:pStyle w:val="BodyText"/>
      </w:pPr>
    </w:p>
    <w:p w:rsidR="00000000" w:rsidRPr="00923CF2" w:rsidP="00923CF2">
      <w:pPr>
        <w:pStyle w:val="AllowPageBreak"/>
      </w:pPr>
    </w:p>
    <w:p w:rsidR="00000000" w:rsidRPr="00923CF2" w:rsidP="00923CF2">
      <w:pPr>
        <w:pStyle w:val="Heading1"/>
      </w:pPr>
      <w:bookmarkStart w:id="2" w:name="O_675246"/>
      <w:bookmarkEnd w:id="2"/>
      <w:r w:rsidRPr="00923CF2">
        <w:t>Application</w:t>
      </w:r>
    </w:p>
    <w:p w:rsidR="00000000" w:rsidRPr="00923CF2" w:rsidP="00160261">
      <w:pPr>
        <w:pStyle w:val="BodyText"/>
      </w:pPr>
      <w:r w:rsidRPr="00923CF2">
        <w:t>This unit describes the skills and knowledge required to understand the role of su</w:t>
      </w:r>
      <w:r w:rsidRPr="00923CF2">
        <w:t>perannuation and other longer-term investment devices, and to make effective and informed decisions about related products. It has wide application and may be used in workplaces, schools, adult and community learning organisations or registered training or</w:t>
      </w:r>
      <w:r w:rsidRPr="00923CF2">
        <w:t>ganisations to build the financial literacy of learners. The unit may also be used as part of pre-vocational or new apprenticeship programs, or as part of services provided by counselling or advisory organisations.</w:t>
      </w:r>
    </w:p>
    <w:p w:rsidR="00000000" w:rsidRPr="00923CF2" w:rsidP="00160261">
      <w:pPr>
        <w:pStyle w:val="BodyText"/>
      </w:pPr>
      <w:r w:rsidRPr="00923CF2">
        <w:t>It applies to individuals who explore ne</w:t>
      </w:r>
      <w:r w:rsidRPr="00923CF2">
        <w:t xml:space="preserve">w ideas and techniques to build personal financial literacy knowledge. </w:t>
      </w:r>
    </w:p>
    <w:p w:rsidR="00160261" w:rsidP="00160261">
      <w:pPr>
        <w:pStyle w:val="BodyText"/>
      </w:pPr>
      <w:r w:rsidRPr="00923CF2">
        <w:t>No licensing, legislative or certification requirements apply to this unit at the time of publication.</w:t>
      </w:r>
    </w:p>
    <w:p w:rsidR="00000000" w:rsidRPr="00923CF2" w:rsidP="00923CF2">
      <w:pPr>
        <w:pStyle w:val="Heading1"/>
      </w:pPr>
      <w:bookmarkStart w:id="3" w:name="O_675249"/>
      <w:bookmarkEnd w:id="3"/>
      <w:r w:rsidRPr="00923CF2">
        <w:t>Unit Sector</w:t>
      </w:r>
    </w:p>
    <w:p w:rsidR="00000000" w:rsidRPr="00923CF2" w:rsidP="00160261">
      <w:pPr>
        <w:pStyle w:val="BodyText"/>
      </w:pPr>
      <w:r w:rsidRPr="00923CF2">
        <w:t>Financial literacy</w:t>
      </w:r>
    </w:p>
    <w:p w:rsidR="00000000" w:rsidRPr="00923CF2" w:rsidP="00923CF2">
      <w:pPr>
        <w:pStyle w:val="Heading1"/>
      </w:pPr>
      <w:bookmarkStart w:id="4" w:name="O_675250"/>
      <w:bookmarkEnd w:id="4"/>
      <w:r w:rsidRPr="00923CF2">
        <w:t>Elements and Performance Criteria</w:t>
      </w:r>
    </w:p>
    <w:tbl>
      <w:tblPr>
        <w:tblW w:w="9236" w:type="dxa"/>
        <w:tblLayout w:type="fixed"/>
        <w:tblCellMar>
          <w:left w:w="62" w:type="dxa"/>
          <w:right w:w="62" w:type="dxa"/>
        </w:tblCellMar>
        <w:tblLook w:val="0000"/>
      </w:tblPr>
      <w:tblGrid>
        <w:gridCol w:w="2645"/>
        <w:gridCol w:w="6591"/>
      </w:tblGrid>
      <w:tr w:rsidTr="00923C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SpecialBold"/>
              </w:rPr>
              <w:t>PERFORMANCE CRITERIA</w:t>
            </w:r>
          </w:p>
        </w:tc>
      </w:tr>
      <w:tr w:rsidTr="00923C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Emphasis"/>
              </w:rPr>
              <w:t>Performance criteria describe the performance needed to demonstrate achievement of the element.</w:t>
            </w:r>
          </w:p>
        </w:tc>
      </w:tr>
      <w:tr w:rsidTr="00923C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 Identify and discuss role of long-term versus shor</w:t>
            </w:r>
            <w:r w:rsidRPr="00923CF2">
              <w:t>t-term investments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 xml:space="preserve">1.1 Identify and explain role of savings and investments at different points of people’s life cycle </w:t>
            </w:r>
          </w:p>
          <w:p w:rsidR="00000000" w:rsidRPr="00923CF2" w:rsidP="00923CF2">
            <w:pPr>
              <w:pStyle w:val="BodyText"/>
            </w:pPr>
            <w:r w:rsidRPr="00923CF2">
              <w:t>1.2 Identify and compare savings and investment patterns of Australia, population growth and ageing with other countries</w:t>
            </w:r>
          </w:p>
          <w:p w:rsidR="00000000" w:rsidP="00923CF2">
            <w:pPr>
              <w:pStyle w:val="BodyText"/>
              <w:rPr>
                <w:lang w:val="en-NZ"/>
              </w:rPr>
            </w:pPr>
            <w:r w:rsidRPr="00923CF2">
              <w:t>1.3 Describe pu</w:t>
            </w:r>
            <w:r w:rsidRPr="00923CF2">
              <w:t xml:space="preserve">rpose and characteristics of a range of savings and investment vehicles used for short-term and long-term savings and investment </w:t>
            </w:r>
          </w:p>
        </w:tc>
      </w:tr>
      <w:tr w:rsidTr="00923C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2. Describe the contemporary superannuation environment in Australia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 xml:space="preserve">2.1 Identify and explain purposes and benefits of superannuation as part of a long-term investment strategy to support people in retirement </w:t>
            </w:r>
          </w:p>
          <w:p w:rsidR="00000000" w:rsidRPr="00923CF2" w:rsidP="00923CF2">
            <w:pPr>
              <w:pStyle w:val="BodyText"/>
            </w:pPr>
            <w:r w:rsidRPr="00923CF2">
              <w:t>2.2 Identify and discuss basic terminology used for customers of superannuation industry and characteristics of sup</w:t>
            </w:r>
            <w:r w:rsidRPr="00923CF2">
              <w:t xml:space="preserve">erannuation in Australia </w:t>
            </w:r>
          </w:p>
          <w:p w:rsidR="00000000" w:rsidRPr="00923CF2" w:rsidP="00923CF2">
            <w:pPr>
              <w:pStyle w:val="BodyText"/>
            </w:pPr>
            <w:r w:rsidRPr="00923CF2">
              <w:t xml:space="preserve">2.3 Examine role of regulators and trustees in management of Australian superannuation industry </w:t>
            </w:r>
          </w:p>
          <w:p w:rsidR="00000000" w:rsidP="00923CF2">
            <w:pPr>
              <w:pStyle w:val="BodyText"/>
              <w:rPr>
                <w:lang w:val="en-NZ"/>
              </w:rPr>
            </w:pPr>
            <w:r w:rsidRPr="00923CF2">
              <w:t xml:space="preserve">2.4 Identify and access sources for ongoing information about superannuation in Australia and discuss their uses </w:t>
            </w:r>
          </w:p>
        </w:tc>
      </w:tr>
      <w:tr w:rsidTr="00923C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3. Explore charact</w:t>
            </w:r>
            <w:r w:rsidRPr="00923CF2">
              <w:t>eristics and structures of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 xml:space="preserve">3.1 Identify and compare types of superannuation schemes and fund managers </w:t>
            </w:r>
          </w:p>
          <w:p w:rsidR="00000000" w:rsidRPr="00923CF2" w:rsidP="00923CF2">
            <w:pPr>
              <w:pStyle w:val="BodyText"/>
            </w:pPr>
            <w:r w:rsidRPr="00923CF2">
              <w:t>3.2 Identify and describe common investment objectives and role of death benefits in superannuation schemes, and their related strat</w:t>
            </w:r>
            <w:r w:rsidRPr="00923CF2">
              <w:t xml:space="preserve">egies </w:t>
            </w:r>
          </w:p>
          <w:p w:rsidR="00000000" w:rsidRPr="00923CF2" w:rsidP="00923CF2">
            <w:pPr>
              <w:pStyle w:val="BodyText"/>
            </w:pPr>
            <w:r w:rsidRPr="00923CF2">
              <w:t xml:space="preserve">3.3 Describe role and nature of preserved and non-preserved components of superannuation funds </w:t>
            </w:r>
          </w:p>
          <w:p w:rsidR="00000000" w:rsidRPr="00923CF2" w:rsidP="00923CF2">
            <w:pPr>
              <w:pStyle w:val="BodyText"/>
            </w:pPr>
            <w:r w:rsidRPr="00923CF2">
              <w:t xml:space="preserve">3.4 Identify common costs of administering and managing superannuation funds </w:t>
            </w:r>
          </w:p>
          <w:p w:rsidR="00000000" w:rsidP="00923CF2">
            <w:pPr>
              <w:pStyle w:val="BodyText"/>
              <w:rPr>
                <w:lang w:val="en-NZ"/>
              </w:rPr>
            </w:pPr>
            <w:r w:rsidRPr="00923CF2">
              <w:t xml:space="preserve">3.5 Compare examples of cross-section of superannuation funds’ performance </w:t>
            </w:r>
            <w:r w:rsidRPr="00923CF2">
              <w:t xml:space="preserve">over time and discuss variables that contributed to performance </w:t>
            </w:r>
          </w:p>
        </w:tc>
      </w:tr>
      <w:tr w:rsidTr="00923C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4. Foster active management of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 xml:space="preserve">4.1 Explain importance and means of checking superannuation statements for accuracy </w:t>
            </w:r>
          </w:p>
          <w:p w:rsidR="00000000" w:rsidRPr="00923CF2" w:rsidP="00923CF2">
            <w:pPr>
              <w:pStyle w:val="BodyText"/>
            </w:pPr>
            <w:r w:rsidRPr="00923CF2">
              <w:t>4.2 Identify and apply techniques for analysing perfo</w:t>
            </w:r>
            <w:r w:rsidRPr="00923CF2">
              <w:t xml:space="preserve">rmance, rate of return, government taxes and other costs </w:t>
            </w:r>
          </w:p>
          <w:p w:rsidR="00000000" w:rsidRPr="00923CF2" w:rsidP="00923CF2">
            <w:pPr>
              <w:pStyle w:val="BodyText"/>
            </w:pPr>
            <w:r w:rsidRPr="00923CF2">
              <w:t>4.3 Identify government regulated minimum age when superannuation benefits can be accessed and discuss regulation’s impact</w:t>
            </w:r>
          </w:p>
          <w:p w:rsidR="00000000" w:rsidRPr="00923CF2" w:rsidP="00923CF2">
            <w:pPr>
              <w:pStyle w:val="BodyText"/>
            </w:pPr>
            <w:r w:rsidRPr="00923CF2">
              <w:t>4.4 Identify and discuss range of structures and techniques for use of supe</w:t>
            </w:r>
            <w:r w:rsidRPr="00923CF2">
              <w:t xml:space="preserve">rannuation funds on retirement </w:t>
            </w:r>
          </w:p>
          <w:p w:rsidR="00000000" w:rsidRPr="00923CF2" w:rsidP="00923CF2">
            <w:pPr>
              <w:pStyle w:val="BodyText"/>
            </w:pPr>
            <w:r w:rsidRPr="00923CF2">
              <w:t xml:space="preserve">4.5 Identify and discuss mechanisms to gain information about a superannuation fund, track lost superannuation contributions or lodge complaints if concerns or discrepancies arise about individual’s superannuation fund </w:t>
            </w:r>
          </w:p>
          <w:p w:rsidR="00000000" w:rsidRPr="00923CF2" w:rsidP="00923CF2">
            <w:pPr>
              <w:pStyle w:val="BodyText"/>
            </w:pPr>
            <w:r w:rsidRPr="00923CF2">
              <w:t xml:space="preserve">4.6 </w:t>
            </w:r>
            <w:r w:rsidRPr="00923CF2">
              <w:t xml:space="preserve">Develop questions on superannuation issues that may be put to employers and fund providers </w:t>
            </w:r>
          </w:p>
        </w:tc>
      </w:tr>
    </w:tbl>
    <w:p w:rsidR="00000000" w:rsidRPr="00923CF2" w:rsidP="00923CF2">
      <w:pPr>
        <w:pStyle w:val="BodyText"/>
      </w:pPr>
    </w:p>
    <w:p w:rsidR="00000000" w:rsidRPr="00923CF2" w:rsidP="00923CF2">
      <w:pPr>
        <w:pStyle w:val="AllowPageBreak"/>
      </w:pPr>
    </w:p>
    <w:p w:rsidR="00000000" w:rsidRPr="00923CF2" w:rsidP="00923CF2">
      <w:pPr>
        <w:pStyle w:val="Heading1"/>
      </w:pPr>
      <w:bookmarkStart w:id="5" w:name="O_675251"/>
      <w:bookmarkEnd w:id="5"/>
      <w:r w:rsidRPr="00923CF2">
        <w:t>Foundation Skills</w:t>
      </w:r>
    </w:p>
    <w:p w:rsidR="00000000" w:rsidRPr="00160261" w:rsidP="00160261">
      <w:pPr>
        <w:pStyle w:val="BodyText"/>
        <w:rPr>
          <w:i/>
        </w:rPr>
      </w:pPr>
      <w:r w:rsidRPr="0016026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SpecialBold"/>
              </w:rPr>
              <w:t>Description</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2.1-2.4, 3.1-3.5,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ListBullet"/>
              <w:rPr>
                <w:lang w:val="en-NZ"/>
              </w:rPr>
            </w:pPr>
            <w:r w:rsidRPr="00923CF2">
              <w:t xml:space="preserve">Identifies, </w:t>
            </w:r>
            <w:r w:rsidRPr="00923CF2">
              <w:t>reviews and compares written and numerical information from a range of sources to identify key details relevant to the activity</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2.1-2.3, 3.2-3.5, 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ListBullet"/>
            </w:pPr>
            <w:r w:rsidRPr="00923CF2">
              <w:t xml:space="preserve">Prepares written information and structures questions logically using correct terminology </w:t>
            </w:r>
          </w:p>
          <w:p w:rsidR="00000000" w:rsidP="00923CF2">
            <w:pPr>
              <w:pStyle w:val="ListBullet"/>
              <w:rPr>
                <w:lang w:val="en-NZ"/>
              </w:rPr>
            </w:pPr>
            <w:r w:rsidRPr="00923CF2">
              <w:t>Describes concepts accurately and in a format appropriate for the audience and purpose</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2.1-2.3, 3.2-3.5,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ListBullet"/>
            </w:pPr>
            <w:r w:rsidRPr="00923CF2">
              <w:t xml:space="preserve">Uses active listening </w:t>
            </w:r>
            <w:r w:rsidRPr="00923CF2">
              <w:t>and questioning to clarify and elicit information related to the topic or enquiry</w:t>
            </w:r>
          </w:p>
          <w:p w:rsidR="00000000" w:rsidP="00923CF2">
            <w:pPr>
              <w:pStyle w:val="ListBullet"/>
              <w:rPr>
                <w:lang w:val="en-NZ"/>
              </w:rPr>
            </w:pPr>
            <w:r w:rsidRPr="00923CF2">
              <w:t>Participates in verbal exchanges to share information</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2.1, 3.1, 3.3,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ListBullet"/>
              <w:rPr>
                <w:lang w:val="en-NZ"/>
              </w:rPr>
            </w:pPr>
            <w:r w:rsidRPr="00923CF2">
              <w:t>Performs a range of mathematical calculations to interpret patterns and</w:t>
            </w:r>
            <w:r w:rsidRPr="00923CF2">
              <w:t xml:space="preserve"> trends, and to compare financial information</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2.1-2.4, 3.1-3.5, 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ListBullet"/>
            </w:pPr>
            <w:r w:rsidRPr="00923CF2">
              <w:t xml:space="preserve">Identifies, confirms and understands regulatory requirements </w:t>
            </w:r>
          </w:p>
          <w:p w:rsidR="00000000" w:rsidP="00923CF2">
            <w:pPr>
              <w:pStyle w:val="ListBullet"/>
              <w:rPr>
                <w:lang w:val="en-NZ"/>
              </w:rPr>
            </w:pPr>
            <w:r w:rsidRPr="00923CF2">
              <w:t>Maintains up-to-date knowledge of superannuation issues required for own situation</w:t>
            </w:r>
          </w:p>
        </w:tc>
      </w:tr>
      <w:tr w:rsidTr="00923C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1.1-1.3, 2.4,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ListBullet"/>
            </w:pPr>
            <w:r w:rsidRPr="00923CF2">
              <w:t>Uses digital systems and tools to conduct research and complete tasks</w:t>
            </w:r>
          </w:p>
        </w:tc>
      </w:tr>
    </w:tbl>
    <w:p w:rsidR="00000000" w:rsidRPr="00923CF2" w:rsidP="00923CF2">
      <w:pPr>
        <w:pStyle w:val="BodyText"/>
      </w:pPr>
    </w:p>
    <w:p w:rsidR="00000000" w:rsidRPr="00923CF2" w:rsidP="00923CF2">
      <w:pPr>
        <w:pStyle w:val="AllowPageBreak"/>
      </w:pPr>
    </w:p>
    <w:p w:rsidR="00000000" w:rsidRPr="00923CF2" w:rsidP="00923CF2">
      <w:pPr>
        <w:pStyle w:val="Heading1"/>
      </w:pPr>
      <w:bookmarkStart w:id="6" w:name="O_675253"/>
      <w:bookmarkEnd w:id="6"/>
      <w:r w:rsidRPr="00923CF2">
        <w:t>Unit Mapping Information</w:t>
      </w:r>
    </w:p>
    <w:tbl>
      <w:tblPr>
        <w:tblW w:w="0" w:type="auto"/>
        <w:tblLayout w:type="fixed"/>
        <w:tblCellMar>
          <w:left w:w="62" w:type="dxa"/>
          <w:right w:w="62" w:type="dxa"/>
        </w:tblCellMar>
        <w:tblLook w:val="0000"/>
      </w:tblPr>
      <w:tblGrid>
        <w:gridCol w:w="2220"/>
        <w:gridCol w:w="2295"/>
        <w:gridCol w:w="2295"/>
        <w:gridCol w:w="2295"/>
      </w:tblGrid>
      <w:tr w:rsidTr="00923C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 xml:space="preserve">Code and title </w:t>
            </w:r>
          </w:p>
          <w:p w:rsidR="00000000" w:rsidRPr="00923CF2" w:rsidP="00923CF2">
            <w:pPr>
              <w:pStyle w:val="BodyText"/>
            </w:pPr>
            <w:r w:rsidRPr="00923CF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Code and title</w:t>
            </w:r>
          </w:p>
          <w:p w:rsidR="00000000" w:rsidRPr="00923CF2" w:rsidP="00923CF2">
            <w:pPr>
              <w:pStyle w:val="BodyText"/>
            </w:pPr>
            <w:r w:rsidRPr="00923CF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SpecialBold"/>
              </w:rPr>
              <w:t>Equivalence status</w:t>
            </w:r>
          </w:p>
        </w:tc>
      </w:tr>
      <w:tr w:rsidTr="00923CF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FNSFLT2</w:t>
            </w:r>
            <w:r w:rsidRPr="00923CF2">
              <w:t>04 Develop knowledge of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FNSFLT204A Develop understanding of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Updated to meet Standards for Training Packages</w:t>
            </w:r>
          </w:p>
          <w:p w:rsidR="00000000" w:rsidRPr="00923CF2" w:rsidP="00923CF2">
            <w:pPr>
              <w:pStyle w:val="BodyText"/>
            </w:pPr>
            <w:r w:rsidRPr="00923CF2">
              <w:t>Revised title</w:t>
            </w:r>
          </w:p>
          <w:p w:rsidR="00000000" w:rsidP="00923CF2">
            <w:pPr>
              <w:pStyle w:val="BodyText"/>
              <w:rPr>
                <w:lang w:val="en-NZ"/>
              </w:rPr>
            </w:pPr>
            <w:r w:rsidRPr="00923CF2">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Equivalent unit</w:t>
            </w:r>
          </w:p>
        </w:tc>
      </w:tr>
    </w:tbl>
    <w:p w:rsidR="00000000" w:rsidRPr="00923CF2" w:rsidP="00923CF2">
      <w:pPr>
        <w:pStyle w:val="BodyText"/>
      </w:pPr>
    </w:p>
    <w:p w:rsidR="00000000" w:rsidRPr="00923CF2" w:rsidP="00923CF2">
      <w:pPr>
        <w:pStyle w:val="AllowPageBreak"/>
      </w:pPr>
    </w:p>
    <w:p w:rsidR="00000000" w:rsidRPr="00923CF2" w:rsidP="00923CF2">
      <w:pPr>
        <w:pStyle w:val="Heading1"/>
      </w:pPr>
      <w:bookmarkStart w:id="7" w:name="O_675260"/>
      <w:bookmarkEnd w:id="7"/>
      <w:r w:rsidRPr="00923CF2">
        <w:t>Links</w:t>
      </w:r>
    </w:p>
    <w:p w:rsidR="00000000" w:rsidRPr="00923CF2" w:rsidP="00160261">
      <w:pPr>
        <w:pStyle w:val="BodyText"/>
      </w:pPr>
      <w:r w:rsidRPr="00923CF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55F53">
        <w:rPr>
          <w:rStyle w:val="Hyperlink"/>
        </w:rPr>
        <w:t>https://vetnet.gov.au/Pages/TrainingDocs.aspx?q=c7200cc8-0566-4f04-b76f-e89fd6f102fe</w:t>
      </w:r>
      <w:r>
        <w:fldChar w:fldCharType="end"/>
      </w:r>
    </w:p>
    <w:p w:rsidR="00000000" w:rsidRPr="00923CF2" w:rsidP="00160261">
      <w:pPr>
        <w:pStyle w:val="BodyText"/>
        <w:sectPr w:rsidSect="00923CF2">
          <w:headerReference w:type="default" r:id="rId10"/>
          <w:footerReference w:type="default" r:id="rId11"/>
          <w:pgSz w:w="11908" w:h="16833"/>
          <w:pgMar w:top="1702" w:right="1418" w:bottom="1702" w:left="1418" w:header="992" w:footer="992" w:gutter="0"/>
          <w:cols w:space="720"/>
          <w:noEndnote/>
          <w:docGrid w:linePitch="299"/>
        </w:sectPr>
      </w:pPr>
    </w:p>
    <w:p w:rsidR="00000000" w:rsidRPr="00923CF2" w:rsidP="00923CF2">
      <w:pPr>
        <w:pStyle w:val="SuperHeading"/>
      </w:pPr>
      <w:r w:rsidRPr="00923CF2">
        <w:t xml:space="preserve">Assessment </w:t>
      </w:r>
      <w:r w:rsidRPr="00923CF2">
        <w:t>Requirements for FNSFLT204 Develop knowledge of superannuation</w:t>
      </w:r>
    </w:p>
    <w:p w:rsidR="00000000" w:rsidRPr="00923CF2" w:rsidP="00923CF2">
      <w:pPr>
        <w:pStyle w:val="Heading1"/>
      </w:pPr>
      <w:bookmarkStart w:id="8" w:name="O_675255"/>
      <w:bookmarkEnd w:id="8"/>
      <w:r w:rsidRPr="00923CF2">
        <w:t>Modification History</w:t>
      </w:r>
    </w:p>
    <w:tbl>
      <w:tblPr>
        <w:tblW w:w="0" w:type="auto"/>
        <w:tblLayout w:type="fixed"/>
        <w:tblCellMar>
          <w:left w:w="62" w:type="dxa"/>
          <w:right w:w="62" w:type="dxa"/>
        </w:tblCellMar>
        <w:tblLook w:val="0000"/>
      </w:tblPr>
      <w:tblGrid>
        <w:gridCol w:w="2627"/>
        <w:gridCol w:w="6337"/>
      </w:tblGrid>
      <w:tr w:rsidTr="00923C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rPr>
                <w:rStyle w:val="SpecialBold"/>
              </w:rPr>
              <w:t>Comments</w:t>
            </w:r>
          </w:p>
        </w:tc>
      </w:tr>
      <w:tr w:rsidTr="00923C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CF2">
            <w:pPr>
              <w:pStyle w:val="BodyText"/>
              <w:rPr>
                <w:lang w:val="en-NZ"/>
              </w:rPr>
            </w:pPr>
            <w:r w:rsidRPr="00923C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CF2" w:rsidP="00923CF2">
            <w:pPr>
              <w:pStyle w:val="BodyText"/>
            </w:pPr>
            <w:r w:rsidRPr="00923CF2">
              <w:t>This version first released with FNS Financial Services Training Package Version 1.0.</w:t>
            </w:r>
          </w:p>
        </w:tc>
      </w:tr>
    </w:tbl>
    <w:p w:rsidR="00000000" w:rsidRPr="00923CF2" w:rsidP="00923CF2">
      <w:pPr>
        <w:pStyle w:val="BodyText"/>
      </w:pPr>
    </w:p>
    <w:p w:rsidR="00000000" w:rsidRPr="00923CF2" w:rsidP="00923CF2">
      <w:pPr>
        <w:pStyle w:val="AllowPageBreak"/>
      </w:pPr>
    </w:p>
    <w:p w:rsidR="00000000" w:rsidRPr="00923CF2" w:rsidP="00923CF2">
      <w:pPr>
        <w:pStyle w:val="Heading1"/>
      </w:pPr>
      <w:bookmarkStart w:id="9" w:name="O_675256"/>
      <w:bookmarkEnd w:id="9"/>
      <w:r w:rsidRPr="00923CF2">
        <w:t>Performance Evidence</w:t>
      </w:r>
    </w:p>
    <w:p w:rsidR="00000000" w:rsidRPr="00923CF2" w:rsidP="00160261">
      <w:pPr>
        <w:pStyle w:val="BodyText"/>
      </w:pPr>
      <w:r w:rsidRPr="00923CF2">
        <w:t>Ev</w:t>
      </w:r>
      <w:r w:rsidRPr="00923CF2">
        <w:t>idence of the ability to:</w:t>
      </w:r>
    </w:p>
    <w:p w:rsidR="00000000" w:rsidRPr="00923CF2" w:rsidP="00923CF2">
      <w:pPr>
        <w:pStyle w:val="ListBullet"/>
      </w:pPr>
      <w:r w:rsidRPr="00923CF2">
        <w:t>clearly explain the role of superannuation and other longer-term investment vehicles used in the community at different points of the life cycle</w:t>
      </w:r>
    </w:p>
    <w:p w:rsidR="00000000" w:rsidRPr="00923CF2" w:rsidP="00923CF2">
      <w:pPr>
        <w:pStyle w:val="ListBullet"/>
      </w:pPr>
      <w:r w:rsidRPr="00923CF2">
        <w:t>review and discuss varying types of investment vehicles</w:t>
      </w:r>
    </w:p>
    <w:p w:rsidR="00000000" w:rsidRPr="00923CF2" w:rsidP="00923CF2">
      <w:pPr>
        <w:pStyle w:val="ListBullet"/>
      </w:pPr>
      <w:r w:rsidRPr="00923CF2">
        <w:t>develop questions to put to fund managers that demonstrate knowledge necessary to actively manage a superannuation investment.</w:t>
      </w:r>
    </w:p>
    <w:p w:rsidR="00000000" w:rsidRPr="00923CF2" w:rsidP="00923CF2">
      <w:pPr>
        <w:pStyle w:val="BodyText"/>
      </w:pPr>
    </w:p>
    <w:p w:rsidR="00000000" w:rsidRPr="00923CF2" w:rsidP="00160261">
      <w:pPr>
        <w:pStyle w:val="BodyText"/>
      </w:pPr>
      <w:r w:rsidRPr="00923CF2">
        <w:t>Note: If a specific volume or frequency is not stated, then evidence must be provided at least once.</w:t>
      </w:r>
    </w:p>
    <w:p w:rsidR="00000000" w:rsidRPr="00923CF2" w:rsidP="00923CF2">
      <w:pPr>
        <w:pStyle w:val="Heading1"/>
      </w:pPr>
      <w:bookmarkStart w:id="10" w:name="O_675257"/>
      <w:bookmarkEnd w:id="10"/>
      <w:r w:rsidRPr="00923CF2">
        <w:t xml:space="preserve">Knowledge </w:t>
      </w:r>
      <w:r w:rsidRPr="00923CF2">
        <w:t>Evidence</w:t>
      </w:r>
    </w:p>
    <w:p w:rsidR="00000000" w:rsidRPr="00923CF2" w:rsidP="00160261">
      <w:pPr>
        <w:pStyle w:val="BodyText"/>
      </w:pPr>
      <w:r w:rsidRPr="00923CF2">
        <w:t>To complete the unit requirements safely and effectively, the individual must:</w:t>
      </w:r>
    </w:p>
    <w:p w:rsidR="00000000" w:rsidRPr="00923CF2" w:rsidP="00923CF2">
      <w:pPr>
        <w:pStyle w:val="ListBullet"/>
      </w:pPr>
      <w:r w:rsidRPr="00923CF2">
        <w:t>identify and explain key consumer issues relating to superannuation information</w:t>
      </w:r>
    </w:p>
    <w:p w:rsidR="00000000" w:rsidRPr="00923CF2" w:rsidP="00923CF2">
      <w:pPr>
        <w:pStyle w:val="ListBullet"/>
      </w:pPr>
      <w:r w:rsidRPr="00923CF2">
        <w:t>identify savings and investment patterns at different life cycle stages</w:t>
      </w:r>
    </w:p>
    <w:p w:rsidR="00000000" w:rsidRPr="00923CF2" w:rsidP="00923CF2">
      <w:pPr>
        <w:pStyle w:val="ListBullet"/>
      </w:pPr>
      <w:r w:rsidRPr="00923CF2">
        <w:t>identify key ch</w:t>
      </w:r>
      <w:r w:rsidRPr="00923CF2">
        <w:t>aracteristics of superannuation in Australia</w:t>
      </w:r>
    </w:p>
    <w:p w:rsidR="00000000" w:rsidRPr="00923CF2" w:rsidP="00923CF2">
      <w:pPr>
        <w:pStyle w:val="ListBullet"/>
      </w:pPr>
      <w:r w:rsidRPr="00923CF2">
        <w:t>describe different types of superannuation fund managers and types of investment strategies</w:t>
      </w:r>
    </w:p>
    <w:p w:rsidR="00000000" w:rsidRPr="00923CF2" w:rsidP="00923CF2">
      <w:pPr>
        <w:pStyle w:val="ListBullet"/>
      </w:pPr>
      <w:r w:rsidRPr="00923CF2">
        <w:t>list examples of short-term and long-term savings and investment vehicles</w:t>
      </w:r>
    </w:p>
    <w:p w:rsidR="00000000" w:rsidRPr="00923CF2" w:rsidP="00923CF2">
      <w:pPr>
        <w:pStyle w:val="ListBullet"/>
      </w:pPr>
      <w:r w:rsidRPr="00923CF2">
        <w:t>define common terms used in superannuation st</w:t>
      </w:r>
      <w:r w:rsidRPr="00923CF2">
        <w:t>atements</w:t>
      </w:r>
    </w:p>
    <w:p w:rsidR="00000000" w:rsidRPr="00923CF2" w:rsidP="00923CF2">
      <w:pPr>
        <w:pStyle w:val="ListBullet"/>
      </w:pPr>
      <w:r w:rsidRPr="00923CF2">
        <w:t>list ways of using superannuation funds on retirement</w:t>
      </w:r>
    </w:p>
    <w:p w:rsidR="00000000" w:rsidRPr="00923CF2" w:rsidP="00923CF2">
      <w:pPr>
        <w:pStyle w:val="ListBullet"/>
      </w:pPr>
      <w:r w:rsidRPr="00923CF2">
        <w:t>list the key regulatory bodies and identify basic features of legislation relating to superannuation</w:t>
      </w:r>
    </w:p>
    <w:p w:rsidR="00000000" w:rsidRPr="00923CF2" w:rsidP="00923CF2">
      <w:pPr>
        <w:pStyle w:val="ListBullet"/>
      </w:pPr>
      <w:r w:rsidRPr="00923CF2">
        <w:t>briefly outline the roles and relationships between participants in the Australian financial</w:t>
      </w:r>
      <w:r w:rsidRPr="00923CF2">
        <w:t xml:space="preserve"> services industry, including banks and other financial intermediaries.</w:t>
      </w:r>
    </w:p>
    <w:p w:rsidR="00000000" w:rsidRPr="00923CF2" w:rsidP="00923CF2">
      <w:pPr>
        <w:pStyle w:val="AllowPageBreak"/>
      </w:pPr>
    </w:p>
    <w:p w:rsidR="00000000" w:rsidRPr="00923CF2" w:rsidP="00923CF2">
      <w:pPr>
        <w:pStyle w:val="Heading1"/>
      </w:pPr>
      <w:bookmarkStart w:id="11" w:name="O_675258"/>
      <w:bookmarkEnd w:id="11"/>
      <w:r w:rsidRPr="00923CF2">
        <w:t>Assessment Conditions</w:t>
      </w:r>
    </w:p>
    <w:p w:rsidR="00000000" w:rsidRPr="00923CF2" w:rsidP="00160261">
      <w:pPr>
        <w:pStyle w:val="BodyText"/>
      </w:pPr>
      <w:r w:rsidRPr="00923CF2">
        <w:t xml:space="preserve">Assessment must be conducted in a safe environment where evidence gathered demonstrates consistent performance of typical activities experienced </w:t>
      </w:r>
      <w:r w:rsidRPr="00923CF2">
        <w:t>in the financial literacy field and include access to:</w:t>
      </w:r>
    </w:p>
    <w:p w:rsidR="00000000" w:rsidRPr="00923CF2" w:rsidP="00923CF2">
      <w:pPr>
        <w:pStyle w:val="ListBullet"/>
      </w:pPr>
      <w:r w:rsidRPr="00923CF2">
        <w:t>office equipment, technology, software and consumables</w:t>
      </w:r>
    </w:p>
    <w:p w:rsidR="00000000" w:rsidRPr="00923CF2" w:rsidP="00923CF2">
      <w:pPr>
        <w:pStyle w:val="ListBullet"/>
      </w:pPr>
      <w:r w:rsidRPr="00923CF2">
        <w:t>information about the current structures of Australia’s superannuation system and a wide range of superannuation schemes and products.</w:t>
      </w:r>
    </w:p>
    <w:p w:rsidR="00000000" w:rsidRPr="00923CF2" w:rsidP="00923CF2">
      <w:pPr>
        <w:pStyle w:val="BodyText"/>
      </w:pPr>
    </w:p>
    <w:p w:rsidR="00000000" w:rsidRPr="00923CF2" w:rsidP="00160261">
      <w:pPr>
        <w:pStyle w:val="BodyText"/>
      </w:pPr>
      <w:r w:rsidRPr="00923CF2">
        <w:t>Assessors must satisfy NVR/AQTF assessor requirements.</w:t>
      </w:r>
    </w:p>
    <w:p w:rsidR="00000000" w:rsidRPr="00923CF2" w:rsidP="00923CF2">
      <w:pPr>
        <w:pStyle w:val="Heading1"/>
      </w:pPr>
      <w:bookmarkStart w:id="12" w:name="O_675261"/>
      <w:bookmarkEnd w:id="12"/>
      <w:r w:rsidRPr="00923CF2">
        <w:t>Links</w:t>
      </w:r>
    </w:p>
    <w:p w:rsidR="00000000" w:rsidRPr="00923CF2" w:rsidP="00160261">
      <w:pPr>
        <w:pStyle w:val="BodyText"/>
      </w:pPr>
      <w:r w:rsidRPr="00923CF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55F53">
        <w:rPr>
          <w:rStyle w:val="Hyperlink"/>
        </w:rPr>
        <w:t>https://vetnet.gov.au/Pages/TrainingDocs.aspx?q=c7200cc8-0566-4f04-b76f-e89fd6f102fe</w:t>
      </w:r>
      <w:r>
        <w:fldChar w:fldCharType="end"/>
      </w:r>
    </w:p>
    <w:p w:rsidR="00000000" w:rsidRPr="00923CF2" w:rsidP="00923CF2"/>
    <w:sectPr w:rsidSect="00923C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rsidRPr="00160261" w:rsidP="00160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1" w:rsidP="00923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0261" w:rsidP="00923C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60261" w:rsidP="00923C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rsidP="00923CF2">
    <w:pPr>
      <w:pStyle w:val="Footer"/>
      <w:framePr w:wrap="around"/>
    </w:pPr>
    <w:r>
      <w:fldChar w:fldCharType="begin"/>
    </w:r>
    <w:r>
      <w:instrText xml:space="preserve"> DOCPROPERTY  Subject  \* MERGEFORMAT </w:instrText>
    </w:r>
    <w:r>
      <w:fldChar w:fldCharType="separate"/>
    </w:r>
    <w:r w:rsidR="00160261">
      <w:t>Approved</w:t>
    </w:r>
    <w:r w:rsidR="00160261">
      <w:fldChar w:fldCharType="end"/>
    </w:r>
    <w:r>
      <w:tab/>
      <w:t xml:space="preserve">Page </w:t>
    </w:r>
    <w:r>
      <w:fldChar w:fldCharType="begin"/>
    </w:r>
    <w:r>
      <w:instrText xml:space="preserve"> PAGE  \* Arabic  \* MERGEFORMAT </w:instrText>
    </w:r>
    <w:r>
      <w:fldChar w:fldCharType="separate"/>
    </w:r>
    <w:r w:rsidR="001602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261">
      <w:rPr>
        <w:noProof/>
      </w:rPr>
      <w:t>5</w:t>
    </w:r>
    <w:r>
      <w:rPr>
        <w:noProof/>
      </w:rPr>
      <w:fldChar w:fldCharType="end"/>
    </w:r>
  </w:p>
  <w:p w:rsidR="00923CF2" w:rsidP="00923CF2">
    <w:pPr>
      <w:pStyle w:val="Footer"/>
      <w:framePr w:wrap="around"/>
    </w:pPr>
    <w:r>
      <w:t xml:space="preserve">© Commonwealth of Australia, </w:t>
    </w:r>
    <w:r>
      <w:fldChar w:fldCharType="begin"/>
    </w:r>
    <w:r>
      <w:instrText xml:space="preserve"> DATE  \@ "yyyy"  \* MERGEFORMAT </w:instrText>
    </w:r>
    <w:r>
      <w:fldChar w:fldCharType="separate"/>
    </w:r>
    <w:r w:rsidR="00160261">
      <w:rPr>
        <w:noProof/>
      </w:rPr>
      <w:t>2025</w:t>
    </w:r>
    <w:r>
      <w:fldChar w:fldCharType="end"/>
    </w:r>
    <w:r>
      <w:tab/>
    </w:r>
    <w:r>
      <w:fldChar w:fldCharType="begin"/>
    </w:r>
    <w:r>
      <w:instrText xml:space="preserve"> DOCPROPERTY  Author  \* MERGEFORMAT </w:instrText>
    </w:r>
    <w:r>
      <w:fldChar w:fldCharType="separate"/>
    </w:r>
    <w:r w:rsidR="00160261">
      <w:t>Future Skills Organisation</w:t>
    </w:r>
    <w:r w:rsidR="00160261">
      <w:fldChar w:fldCharType="end"/>
    </w:r>
  </w:p>
  <w:p w:rsidR="00923CF2" w:rsidP="00923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CF2" w:rsidRPr="00160261" w:rsidP="00160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261" w:rsidRPr="002D2AF8" w:rsidP="00923CF2">
    <w:pPr>
      <w:pStyle w:val="Header"/>
      <w:framePr w:wrap="around"/>
    </w:pPr>
    <w:r>
      <w:fldChar w:fldCharType="begin"/>
    </w:r>
    <w:r>
      <w:instrText xml:space="preserve"> TITLE   \* MERGEFORMAT </w:instrText>
    </w:r>
    <w:r>
      <w:fldChar w:fldCharType="separate"/>
    </w:r>
    <w:r>
      <w:t>FNSFLT204 Develop knowledge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261" w:rsidP="00923C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F2" w:rsidRPr="002D2AF8" w:rsidP="00923CF2">
    <w:pPr>
      <w:pStyle w:val="Header"/>
      <w:framePr w:wrap="around"/>
    </w:pPr>
    <w:r>
      <w:fldChar w:fldCharType="begin"/>
    </w:r>
    <w:r>
      <w:instrText xml:space="preserve"> TITLE   \* MERGEFORMAT </w:instrText>
    </w:r>
    <w:r>
      <w:fldChar w:fldCharType="separate"/>
    </w:r>
    <w:r w:rsidR="00160261">
      <w:t>FNSFLT204 Develop knowledge of superannuation</w:t>
    </w:r>
    <w:r w:rsidR="00160261">
      <w:fldChar w:fldCharType="end"/>
    </w:r>
    <w:r>
      <w:tab/>
      <w:t xml:space="preserve">Date this document was generated: </w:t>
    </w:r>
    <w:r>
      <w:fldChar w:fldCharType="begin"/>
    </w:r>
    <w:r>
      <w:instrText xml:space="preserve"> CREATEDATE  \@ "d MMMM yyyy"  \* MERGEFORMAT </w:instrText>
    </w:r>
    <w:r>
      <w:fldChar w:fldCharType="separate"/>
    </w:r>
    <w:r w:rsidR="00160261">
      <w:rPr>
        <w:noProof/>
      </w:rPr>
      <w:t>2 March 2025</w:t>
    </w:r>
    <w:r>
      <w:fldChar w:fldCharType="end"/>
    </w:r>
  </w:p>
  <w:p w:rsidR="00923CF2" w:rsidP="00923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42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1EE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CF2"/>
    <w:pPr>
      <w:spacing w:before="360" w:after="60"/>
      <w:outlineLvl w:val="0"/>
    </w:pPr>
    <w:rPr>
      <w:sz w:val="32"/>
    </w:rPr>
  </w:style>
  <w:style w:type="paragraph" w:styleId="Heading2">
    <w:name w:val="heading 2"/>
    <w:basedOn w:val="HeadingBase"/>
    <w:next w:val="BodyText"/>
    <w:link w:val="Heading2Char"/>
    <w:qFormat/>
    <w:rsid w:val="00923CF2"/>
    <w:pPr>
      <w:keepLines/>
      <w:spacing w:before="240" w:after="120"/>
      <w:outlineLvl w:val="1"/>
    </w:pPr>
    <w:rPr>
      <w:sz w:val="28"/>
      <w:szCs w:val="40"/>
    </w:rPr>
  </w:style>
  <w:style w:type="paragraph" w:styleId="Heading3">
    <w:name w:val="heading 3"/>
    <w:basedOn w:val="HeadingBase"/>
    <w:next w:val="BodyText"/>
    <w:link w:val="Heading3Char"/>
    <w:qFormat/>
    <w:rsid w:val="00923CF2"/>
    <w:pPr>
      <w:spacing w:before="180" w:after="120"/>
      <w:outlineLvl w:val="2"/>
    </w:pPr>
    <w:rPr>
      <w:spacing w:val="-10"/>
      <w:kern w:val="32"/>
    </w:rPr>
  </w:style>
  <w:style w:type="paragraph" w:styleId="Heading4">
    <w:name w:val="heading 4"/>
    <w:basedOn w:val="HeadingBase"/>
    <w:next w:val="BodyText"/>
    <w:link w:val="Heading4Char"/>
    <w:qFormat/>
    <w:rsid w:val="00923CF2"/>
    <w:pPr>
      <w:spacing w:before="160" w:after="120"/>
      <w:outlineLvl w:val="3"/>
    </w:pPr>
    <w:rPr>
      <w:sz w:val="22"/>
    </w:rPr>
  </w:style>
  <w:style w:type="paragraph" w:styleId="Heading5">
    <w:name w:val="heading 5"/>
    <w:basedOn w:val="HeadingBase"/>
    <w:next w:val="Normal"/>
    <w:link w:val="Heading5Char"/>
    <w:qFormat/>
    <w:rsid w:val="00923CF2"/>
    <w:pPr>
      <w:spacing w:before="80"/>
      <w:outlineLvl w:val="4"/>
    </w:pPr>
    <w:rPr>
      <w:color w:val="918585"/>
      <w:sz w:val="20"/>
    </w:rPr>
  </w:style>
  <w:style w:type="paragraph" w:styleId="Heading6">
    <w:name w:val="heading 6"/>
    <w:basedOn w:val="HeadingBase"/>
    <w:next w:val="Normal"/>
    <w:link w:val="Heading6Char"/>
    <w:qFormat/>
    <w:rsid w:val="00923CF2"/>
    <w:pPr>
      <w:spacing w:before="60"/>
      <w:outlineLvl w:val="5"/>
    </w:pPr>
    <w:rPr>
      <w:color w:val="918585"/>
      <w:sz w:val="20"/>
    </w:rPr>
  </w:style>
  <w:style w:type="paragraph" w:styleId="Heading7">
    <w:name w:val="heading 7"/>
    <w:basedOn w:val="Normal"/>
    <w:next w:val="Normal"/>
    <w:link w:val="Heading7Char"/>
    <w:qFormat/>
    <w:rsid w:val="00923CF2"/>
    <w:pPr>
      <w:ind w:left="720"/>
      <w:outlineLvl w:val="6"/>
    </w:pPr>
    <w:rPr>
      <w:i/>
    </w:rPr>
  </w:style>
  <w:style w:type="paragraph" w:styleId="Heading8">
    <w:name w:val="heading 8"/>
    <w:basedOn w:val="Normal"/>
    <w:next w:val="Normal"/>
    <w:link w:val="Heading8Char"/>
    <w:qFormat/>
    <w:rsid w:val="00923CF2"/>
    <w:pPr>
      <w:ind w:left="720"/>
      <w:outlineLvl w:val="7"/>
    </w:pPr>
    <w:rPr>
      <w:i/>
    </w:rPr>
  </w:style>
  <w:style w:type="paragraph" w:styleId="Heading9">
    <w:name w:val="heading 9"/>
    <w:basedOn w:val="Normal"/>
    <w:next w:val="Normal"/>
    <w:link w:val="Heading9Char"/>
    <w:qFormat/>
    <w:rsid w:val="00923CF2"/>
    <w:pPr>
      <w:ind w:left="720"/>
      <w:outlineLvl w:val="8"/>
    </w:pPr>
    <w:rPr>
      <w:i/>
    </w:rPr>
  </w:style>
  <w:style w:type="character" w:default="1" w:styleId="DefaultParagraphFont">
    <w:name w:val="Default Paragraph Font"/>
    <w:uiPriority w:val="1"/>
    <w:unhideWhenUsed/>
    <w:rsid w:val="00923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CF2"/>
  </w:style>
  <w:style w:type="character" w:customStyle="1" w:styleId="Heading1Char">
    <w:name w:val="Heading 1 Char"/>
    <w:basedOn w:val="DefaultParagraphFont"/>
    <w:link w:val="Heading1"/>
    <w:rsid w:val="00923CF2"/>
    <w:rPr>
      <w:rFonts w:ascii="Times New Roman" w:eastAsia="Times New Roman" w:hAnsi="Times New Roman" w:cs="Times New Roman"/>
      <w:b/>
      <w:sz w:val="32"/>
      <w:szCs w:val="20"/>
      <w:lang w:eastAsia="en-US"/>
    </w:rPr>
  </w:style>
  <w:style w:type="paragraph" w:styleId="BodyText">
    <w:name w:val="Body Text"/>
    <w:basedOn w:val="Normal"/>
    <w:link w:val="BodyTextChar"/>
    <w:rsid w:val="00923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CF2"/>
    <w:rPr>
      <w:rFonts w:ascii="Times New Roman" w:eastAsia="Times New Roman" w:hAnsi="Times New Roman" w:cs="Times New Roman"/>
      <w:sz w:val="24"/>
      <w:lang w:eastAsia="en-US"/>
    </w:rPr>
  </w:style>
  <w:style w:type="paragraph" w:styleId="ListBullet">
    <w:name w:val="List Bullet"/>
    <w:basedOn w:val="List"/>
    <w:rsid w:val="00923CF2"/>
    <w:pPr>
      <w:numPr>
        <w:numId w:val="11"/>
      </w:numPr>
      <w:tabs>
        <w:tab w:val="clear" w:pos="340"/>
      </w:tabs>
      <w:spacing w:before="40" w:after="40"/>
    </w:pPr>
  </w:style>
  <w:style w:type="character" w:customStyle="1" w:styleId="SpecialBold">
    <w:name w:val="Special Bold"/>
    <w:basedOn w:val="DefaultParagraphFont"/>
    <w:rsid w:val="00923CF2"/>
    <w:rPr>
      <w:b/>
      <w:spacing w:val="0"/>
    </w:rPr>
  </w:style>
  <w:style w:type="character" w:styleId="Emphasis">
    <w:name w:val="Emphasis"/>
    <w:basedOn w:val="DefaultParagraphFont"/>
    <w:qFormat/>
    <w:rsid w:val="00923CF2"/>
    <w:rPr>
      <w:i/>
    </w:rPr>
  </w:style>
  <w:style w:type="paragraph" w:customStyle="1" w:styleId="SuperHeading">
    <w:name w:val="SuperHeading"/>
    <w:basedOn w:val="Normal"/>
    <w:rsid w:val="00923CF2"/>
    <w:pPr>
      <w:spacing w:before="240" w:after="120"/>
      <w:outlineLvl w:val="0"/>
    </w:pPr>
    <w:rPr>
      <w:rFonts w:ascii="Times New Roman" w:hAnsi="Times New Roman"/>
      <w:b/>
      <w:sz w:val="32"/>
    </w:rPr>
  </w:style>
  <w:style w:type="paragraph" w:customStyle="1" w:styleId="AllowPageBreak">
    <w:name w:val="AllowPageBreak"/>
    <w:rsid w:val="00923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CF2"/>
    <w:rPr>
      <w:rFonts w:ascii="Courier New" w:eastAsia="Times New Roman" w:hAnsi="Courier New" w:cs="Times New Roman"/>
      <w:i/>
      <w:szCs w:val="20"/>
      <w:lang w:eastAsia="en-US"/>
    </w:rPr>
  </w:style>
  <w:style w:type="paragraph" w:customStyle="1" w:styleId="HeadingBase">
    <w:name w:val="Heading Base"/>
    <w:rsid w:val="00923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CF2"/>
    <w:pPr>
      <w:tabs>
        <w:tab w:val="right" w:leader="dot" w:pos="9072"/>
      </w:tabs>
      <w:ind w:left="567"/>
    </w:pPr>
    <w:rPr>
      <w:szCs w:val="22"/>
    </w:rPr>
  </w:style>
  <w:style w:type="paragraph" w:customStyle="1" w:styleId="TOCBase">
    <w:name w:val="TOC Base"/>
    <w:rsid w:val="00923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CF2"/>
    <w:pPr>
      <w:tabs>
        <w:tab w:val="right" w:leader="dot" w:pos="9072"/>
      </w:tabs>
      <w:spacing w:before="40" w:after="40"/>
      <w:ind w:left="284"/>
    </w:pPr>
    <w:rPr>
      <w:rFonts w:ascii="Times New Roman" w:hAnsi="Times New Roman"/>
    </w:rPr>
  </w:style>
  <w:style w:type="paragraph" w:styleId="TOC1">
    <w:name w:val="toc 1"/>
    <w:basedOn w:val="TOCBase"/>
    <w:next w:val="Normal"/>
    <w:rsid w:val="00923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CF2"/>
    <w:rPr>
      <w:rFonts w:ascii="Times New Roman" w:eastAsia="Times New Roman" w:hAnsi="Times New Roman" w:cs="Times New Roman"/>
      <w:sz w:val="16"/>
      <w:lang w:eastAsia="en-US"/>
    </w:rPr>
  </w:style>
  <w:style w:type="paragraph" w:styleId="Title">
    <w:name w:val="Title"/>
    <w:basedOn w:val="HeadingBase"/>
    <w:link w:val="TitleChar"/>
    <w:qFormat/>
    <w:rsid w:val="00923CF2"/>
    <w:pPr>
      <w:spacing w:before="5040"/>
      <w:jc w:val="center"/>
    </w:pPr>
    <w:rPr>
      <w:sz w:val="48"/>
      <w:szCs w:val="72"/>
      <w:lang w:val="en-US"/>
    </w:rPr>
  </w:style>
  <w:style w:type="character" w:customStyle="1" w:styleId="TitleChar">
    <w:name w:val="Title Char"/>
    <w:basedOn w:val="DefaultParagraphFont"/>
    <w:link w:val="Title"/>
    <w:rsid w:val="00923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CF2"/>
    <w:pPr>
      <w:tabs>
        <w:tab w:val="left" w:pos="3600"/>
        <w:tab w:val="left" w:pos="3958"/>
      </w:tabs>
    </w:pPr>
  </w:style>
  <w:style w:type="paragraph" w:styleId="List">
    <w:name w:val="List"/>
    <w:basedOn w:val="BodyText"/>
    <w:next w:val="BodyText"/>
    <w:rsid w:val="00923CF2"/>
    <w:pPr>
      <w:tabs>
        <w:tab w:val="left" w:pos="340"/>
      </w:tabs>
      <w:spacing w:before="60" w:after="60"/>
      <w:ind w:left="340" w:hanging="340"/>
    </w:pPr>
  </w:style>
  <w:style w:type="paragraph" w:customStyle="1" w:styleId="Note">
    <w:name w:val="Note"/>
    <w:basedOn w:val="BodyText"/>
    <w:rsid w:val="00923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CF2"/>
    <w:pPr>
      <w:framePr w:wrap="auto" w:hAnchor="text" w:y="6049"/>
    </w:pPr>
    <w:rPr>
      <w:color w:val="000000"/>
      <w:sz w:val="40"/>
    </w:rPr>
  </w:style>
  <w:style w:type="paragraph" w:customStyle="1" w:styleId="TOCTitle">
    <w:name w:val="TOCTitle"/>
    <w:basedOn w:val="Heading1"/>
    <w:rsid w:val="00923CF2"/>
    <w:pPr>
      <w:spacing w:after="240"/>
      <w:jc w:val="center"/>
      <w:outlineLvl w:val="9"/>
    </w:pPr>
    <w:rPr>
      <w:caps/>
    </w:rPr>
  </w:style>
  <w:style w:type="paragraph" w:customStyle="1" w:styleId="Version">
    <w:name w:val="Version"/>
    <w:rsid w:val="00923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CF2"/>
    <w:pPr>
      <w:numPr>
        <w:numId w:val="12"/>
      </w:numPr>
      <w:tabs>
        <w:tab w:val="clear" w:pos="680"/>
      </w:tabs>
    </w:pPr>
  </w:style>
  <w:style w:type="paragraph" w:styleId="Index1">
    <w:name w:val="index 1"/>
    <w:basedOn w:val="Normal"/>
    <w:next w:val="Normal"/>
    <w:semiHidden/>
    <w:rsid w:val="00923CF2"/>
    <w:pPr>
      <w:keepNext w:val="0"/>
      <w:tabs>
        <w:tab w:val="right" w:pos="4176"/>
      </w:tabs>
      <w:ind w:left="198" w:hanging="198"/>
    </w:pPr>
    <w:rPr>
      <w:rFonts w:ascii="Garamond" w:hAnsi="Garamond"/>
    </w:rPr>
  </w:style>
  <w:style w:type="paragraph" w:styleId="IndexHeading">
    <w:name w:val="index heading"/>
    <w:basedOn w:val="Normal"/>
    <w:next w:val="Index1"/>
    <w:semiHidden/>
    <w:rsid w:val="00923CF2"/>
    <w:pPr>
      <w:spacing w:before="120" w:after="120"/>
    </w:pPr>
    <w:rPr>
      <w:rFonts w:ascii="Arial" w:hAnsi="Arial"/>
      <w:b/>
      <w:color w:val="918585"/>
      <w:sz w:val="24"/>
    </w:rPr>
  </w:style>
  <w:style w:type="paragraph" w:styleId="Header">
    <w:name w:val="header"/>
    <w:basedOn w:val="Normal"/>
    <w:link w:val="HeaderChar"/>
    <w:rsid w:val="00923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CF2"/>
    <w:rPr>
      <w:rFonts w:ascii="Times New Roman" w:eastAsia="Times New Roman" w:hAnsi="Times New Roman" w:cs="Times New Roman"/>
      <w:sz w:val="16"/>
      <w:szCs w:val="20"/>
      <w:lang w:val="en-GB" w:eastAsia="en-US"/>
    </w:rPr>
  </w:style>
  <w:style w:type="paragraph" w:customStyle="1" w:styleId="Chapter">
    <w:name w:val="Chapter"/>
    <w:basedOn w:val="Normal"/>
    <w:rsid w:val="00923CF2"/>
    <w:pPr>
      <w:spacing w:before="240"/>
    </w:pPr>
    <w:rPr>
      <w:rFonts w:ascii="Times New Roman" w:hAnsi="Times New Roman"/>
      <w:smallCaps/>
      <w:spacing w:val="80"/>
      <w:sz w:val="28"/>
    </w:rPr>
  </w:style>
  <w:style w:type="paragraph" w:customStyle="1" w:styleId="InChapter">
    <w:name w:val="InChapter"/>
    <w:basedOn w:val="Heading3"/>
    <w:rsid w:val="00923CF2"/>
    <w:pPr>
      <w:spacing w:after="240"/>
      <w:outlineLvl w:val="9"/>
    </w:pPr>
    <w:rPr>
      <w:noProof/>
    </w:rPr>
  </w:style>
  <w:style w:type="paragraph" w:styleId="Index2">
    <w:name w:val="index 2"/>
    <w:basedOn w:val="Normal"/>
    <w:next w:val="Normal"/>
    <w:semiHidden/>
    <w:rsid w:val="00923CF2"/>
    <w:pPr>
      <w:tabs>
        <w:tab w:val="right" w:pos="4176"/>
      </w:tabs>
      <w:ind w:left="568" w:hanging="284"/>
    </w:pPr>
    <w:rPr>
      <w:rFonts w:ascii="Garamond" w:hAnsi="Garamond"/>
    </w:rPr>
  </w:style>
  <w:style w:type="paragraph" w:customStyle="1" w:styleId="Byline">
    <w:name w:val="Byline"/>
    <w:rsid w:val="00923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CF2"/>
    <w:pPr>
      <w:tabs>
        <w:tab w:val="clear" w:pos="3600"/>
        <w:tab w:val="clear" w:pos="3958"/>
      </w:tabs>
      <w:jc w:val="right"/>
    </w:pPr>
  </w:style>
  <w:style w:type="paragraph" w:styleId="Caption">
    <w:name w:val="caption"/>
    <w:basedOn w:val="BodyText"/>
    <w:next w:val="Normal"/>
    <w:qFormat/>
    <w:rsid w:val="00923CF2"/>
    <w:pPr>
      <w:framePr w:w="2268" w:hSpace="181" w:vSpace="181" w:wrap="around" w:vAnchor="text" w:hAnchor="page" w:x="1135" w:y="285" w:anchorLock="1"/>
    </w:pPr>
    <w:rPr>
      <w:i/>
    </w:rPr>
  </w:style>
  <w:style w:type="paragraph" w:customStyle="1" w:styleId="MiniTOCTitle">
    <w:name w:val="MiniTOCTitle"/>
    <w:basedOn w:val="Heading4"/>
    <w:rsid w:val="00923CF2"/>
    <w:pPr>
      <w:spacing w:before="240"/>
      <w:outlineLvl w:val="9"/>
    </w:pPr>
    <w:rPr>
      <w:noProof/>
      <w:sz w:val="24"/>
    </w:rPr>
  </w:style>
  <w:style w:type="paragraph" w:customStyle="1" w:styleId="MiniTOCItem">
    <w:name w:val="MiniTOCItem"/>
    <w:basedOn w:val="ListBullet"/>
    <w:rsid w:val="00923CF2"/>
    <w:pPr>
      <w:numPr>
        <w:numId w:val="0"/>
      </w:numPr>
      <w:tabs>
        <w:tab w:val="right" w:leader="dot" w:pos="6521"/>
      </w:tabs>
      <w:spacing w:before="0" w:after="0"/>
    </w:pPr>
  </w:style>
  <w:style w:type="paragraph" w:customStyle="1" w:styleId="TOFTitle">
    <w:name w:val="TOFTitle"/>
    <w:basedOn w:val="TOCTitle"/>
    <w:rsid w:val="00923CF2"/>
  </w:style>
  <w:style w:type="paragraph" w:styleId="TableofFigures">
    <w:name w:val="table of figures"/>
    <w:basedOn w:val="Normal"/>
    <w:next w:val="Normal"/>
    <w:semiHidden/>
    <w:rsid w:val="00923CF2"/>
    <w:pPr>
      <w:tabs>
        <w:tab w:val="right" w:leader="dot" w:pos="9072"/>
      </w:tabs>
      <w:ind w:left="970" w:hanging="403"/>
    </w:pPr>
    <w:rPr>
      <w:rFonts w:ascii="Times New Roman" w:hAnsi="Times New Roman"/>
      <w:b/>
    </w:rPr>
  </w:style>
  <w:style w:type="paragraph" w:styleId="ListNumber">
    <w:name w:val="List Number"/>
    <w:basedOn w:val="List"/>
    <w:rsid w:val="00923CF2"/>
    <w:pPr>
      <w:numPr>
        <w:numId w:val="14"/>
      </w:numPr>
      <w:tabs>
        <w:tab w:val="clear" w:pos="340"/>
      </w:tabs>
    </w:pPr>
  </w:style>
  <w:style w:type="character" w:customStyle="1" w:styleId="WingdingSymbols">
    <w:name w:val="Wingding Symbols"/>
    <w:rsid w:val="00923CF2"/>
    <w:rPr>
      <w:rFonts w:ascii="Wingdings" w:hAnsi="Wingdings"/>
    </w:rPr>
  </w:style>
  <w:style w:type="paragraph" w:customStyle="1" w:styleId="TableHeading">
    <w:name w:val="Table Heading"/>
    <w:basedOn w:val="HeadingBase"/>
    <w:rsid w:val="00923CF2"/>
    <w:pPr>
      <w:keepLines/>
      <w:pBdr>
        <w:bottom w:val="single" w:sz="6" w:space="1" w:color="918585"/>
      </w:pBdr>
      <w:spacing w:before="240"/>
    </w:pPr>
  </w:style>
  <w:style w:type="character" w:customStyle="1" w:styleId="HotSpot">
    <w:name w:val="HotSpot"/>
    <w:rsid w:val="00923CF2"/>
    <w:rPr>
      <w:color w:val="0033CC"/>
      <w:u w:val="none"/>
    </w:rPr>
  </w:style>
  <w:style w:type="paragraph" w:customStyle="1" w:styleId="BodyTextRight">
    <w:name w:val="Body Text Right"/>
    <w:basedOn w:val="BodyText"/>
    <w:rsid w:val="00923CF2"/>
    <w:pPr>
      <w:spacing w:before="0" w:after="0"/>
      <w:jc w:val="right"/>
    </w:pPr>
  </w:style>
  <w:style w:type="paragraph" w:styleId="Index3">
    <w:name w:val="index 3"/>
    <w:basedOn w:val="ListNumber2"/>
    <w:next w:val="Normal"/>
    <w:semiHidden/>
    <w:rsid w:val="00923CF2"/>
    <w:pPr>
      <w:numPr>
        <w:numId w:val="0"/>
      </w:numPr>
      <w:tabs>
        <w:tab w:val="right" w:leader="dot" w:pos="4176"/>
      </w:tabs>
    </w:pPr>
  </w:style>
  <w:style w:type="paragraph" w:styleId="ListNumber2">
    <w:name w:val="List Number 2"/>
    <w:basedOn w:val="List2"/>
    <w:rsid w:val="00923CF2"/>
    <w:pPr>
      <w:numPr>
        <w:numId w:val="9"/>
      </w:numPr>
      <w:tabs>
        <w:tab w:val="clear" w:pos="1060"/>
      </w:tabs>
    </w:pPr>
  </w:style>
  <w:style w:type="paragraph" w:customStyle="1" w:styleId="MarginNote">
    <w:name w:val="Margin Note"/>
    <w:basedOn w:val="BodyText"/>
    <w:rsid w:val="00923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CF2"/>
    <w:rPr>
      <w:sz w:val="32"/>
    </w:rPr>
  </w:style>
  <w:style w:type="paragraph" w:customStyle="1" w:styleId="HeadingProcedure">
    <w:name w:val="Heading Procedure"/>
    <w:basedOn w:val="HeadingBase"/>
    <w:next w:val="Normal"/>
    <w:rsid w:val="00923CF2"/>
    <w:pPr>
      <w:tabs>
        <w:tab w:val="left" w:pos="0"/>
      </w:tabs>
      <w:spacing w:before="120" w:after="60"/>
    </w:pPr>
    <w:rPr>
      <w:i/>
      <w:color w:val="918585"/>
      <w:sz w:val="22"/>
    </w:rPr>
  </w:style>
  <w:style w:type="paragraph" w:customStyle="1" w:styleId="TableBodyText">
    <w:name w:val="Table Body Text"/>
    <w:basedOn w:val="BodyText"/>
    <w:rsid w:val="00923CF2"/>
    <w:pPr>
      <w:spacing w:before="60" w:after="60"/>
    </w:pPr>
  </w:style>
  <w:style w:type="paragraph" w:styleId="ListContinue">
    <w:name w:val="List Continue"/>
    <w:basedOn w:val="List"/>
    <w:rsid w:val="00923CF2"/>
    <w:pPr>
      <w:ind w:firstLine="0"/>
    </w:pPr>
  </w:style>
  <w:style w:type="paragraph" w:customStyle="1" w:styleId="ListNote">
    <w:name w:val="List Note"/>
    <w:basedOn w:val="List"/>
    <w:rsid w:val="00923CF2"/>
    <w:pPr>
      <w:pBdr>
        <w:top w:val="single" w:sz="6" w:space="2" w:color="918585"/>
        <w:bottom w:val="single" w:sz="6" w:space="2" w:color="918585"/>
      </w:pBdr>
      <w:tabs>
        <w:tab w:val="left" w:pos="1021"/>
      </w:tabs>
      <w:ind w:firstLine="0"/>
    </w:pPr>
  </w:style>
  <w:style w:type="paragraph" w:customStyle="1" w:styleId="Warning">
    <w:name w:val="Warning"/>
    <w:basedOn w:val="BodyText"/>
    <w:rsid w:val="00923CF2"/>
    <w:pPr>
      <w:shd w:val="clear" w:color="auto" w:fill="D9D9D9"/>
      <w:tabs>
        <w:tab w:val="left" w:pos="992"/>
      </w:tabs>
      <w:ind w:left="119" w:right="119"/>
    </w:pPr>
    <w:rPr>
      <w:sz w:val="20"/>
    </w:rPr>
  </w:style>
  <w:style w:type="paragraph" w:customStyle="1" w:styleId="MarginIcons">
    <w:name w:val="Margin Icons"/>
    <w:basedOn w:val="BodyText"/>
    <w:rsid w:val="00923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CF2"/>
    <w:rPr>
      <w:rFonts w:ascii="Courier New" w:hAnsi="Courier New"/>
    </w:rPr>
  </w:style>
  <w:style w:type="paragraph" w:customStyle="1" w:styleId="NoteBullet">
    <w:name w:val="Note Bullet"/>
    <w:basedOn w:val="Note"/>
    <w:rsid w:val="00923CF2"/>
    <w:pPr>
      <w:tabs>
        <w:tab w:val="clear" w:pos="680"/>
      </w:tabs>
      <w:spacing w:before="60" w:after="60"/>
    </w:pPr>
  </w:style>
  <w:style w:type="paragraph" w:customStyle="1" w:styleId="SubHeading2">
    <w:name w:val="SubHeading2"/>
    <w:basedOn w:val="HeadingBase"/>
    <w:rsid w:val="00923CF2"/>
    <w:pPr>
      <w:spacing w:before="240" w:after="60"/>
    </w:pPr>
    <w:rPr>
      <w:sz w:val="20"/>
    </w:rPr>
  </w:style>
  <w:style w:type="paragraph" w:customStyle="1" w:styleId="SubHeading1">
    <w:name w:val="SubHeading1"/>
    <w:basedOn w:val="HeadingBase"/>
    <w:rsid w:val="00923CF2"/>
    <w:pPr>
      <w:spacing w:before="240" w:after="60"/>
    </w:pPr>
    <w:rPr>
      <w:color w:val="918585"/>
      <w:sz w:val="22"/>
    </w:rPr>
  </w:style>
  <w:style w:type="paragraph" w:customStyle="1" w:styleId="SideHeading">
    <w:name w:val="Side Heading"/>
    <w:basedOn w:val="HeadingBase"/>
    <w:rsid w:val="00923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CF2"/>
    <w:pPr>
      <w:numPr>
        <w:numId w:val="10"/>
      </w:numPr>
    </w:pPr>
  </w:style>
  <w:style w:type="paragraph" w:styleId="PlainText">
    <w:name w:val="Plain Text"/>
    <w:basedOn w:val="Normal"/>
    <w:link w:val="PlainTextChar"/>
    <w:rsid w:val="00923CF2"/>
    <w:rPr>
      <w:sz w:val="20"/>
    </w:rPr>
  </w:style>
  <w:style w:type="character" w:customStyle="1" w:styleId="PlainTextChar">
    <w:name w:val="Plain Text Char"/>
    <w:basedOn w:val="DefaultParagraphFont"/>
    <w:link w:val="PlainText"/>
    <w:rsid w:val="00923CF2"/>
    <w:rPr>
      <w:rFonts w:ascii="Courier New" w:eastAsia="Times New Roman" w:hAnsi="Courier New" w:cs="Times New Roman"/>
      <w:sz w:val="20"/>
      <w:szCs w:val="20"/>
      <w:lang w:eastAsia="en-US"/>
    </w:rPr>
  </w:style>
  <w:style w:type="character" w:customStyle="1" w:styleId="MenuOption">
    <w:name w:val="Menu Option"/>
    <w:basedOn w:val="DefaultParagraphFont"/>
    <w:rsid w:val="00923CF2"/>
    <w:rPr>
      <w:b/>
      <w:smallCaps/>
    </w:rPr>
  </w:style>
  <w:style w:type="paragraph" w:customStyle="1" w:styleId="TableListNumber">
    <w:name w:val="Table List Number"/>
    <w:basedOn w:val="ListNumber"/>
    <w:rsid w:val="00923CF2"/>
    <w:pPr>
      <w:numPr>
        <w:numId w:val="0"/>
      </w:numPr>
    </w:pPr>
  </w:style>
  <w:style w:type="paragraph" w:styleId="TOC4">
    <w:name w:val="toc 4"/>
    <w:basedOn w:val="TOCBase"/>
    <w:next w:val="Normal"/>
    <w:semiHidden/>
    <w:rsid w:val="00923CF2"/>
    <w:pPr>
      <w:tabs>
        <w:tab w:val="right" w:leader="dot" w:pos="9071"/>
      </w:tabs>
      <w:ind w:left="1701"/>
    </w:pPr>
  </w:style>
  <w:style w:type="paragraph" w:customStyle="1" w:styleId="ListAlpha">
    <w:name w:val="List Alpha"/>
    <w:basedOn w:val="List"/>
    <w:rsid w:val="00923CF2"/>
    <w:pPr>
      <w:numPr>
        <w:numId w:val="8"/>
      </w:numPr>
    </w:pPr>
  </w:style>
  <w:style w:type="paragraph" w:customStyle="1" w:styleId="ListAlpha2">
    <w:name w:val="List Alpha 2"/>
    <w:basedOn w:val="List2"/>
    <w:rsid w:val="00923CF2"/>
    <w:pPr>
      <w:numPr>
        <w:numId w:val="7"/>
      </w:numPr>
    </w:pPr>
  </w:style>
  <w:style w:type="paragraph" w:styleId="List2">
    <w:name w:val="List 2"/>
    <w:basedOn w:val="BodyText"/>
    <w:rsid w:val="00923CF2"/>
    <w:pPr>
      <w:tabs>
        <w:tab w:val="left" w:pos="680"/>
      </w:tabs>
      <w:spacing w:before="60" w:after="60"/>
      <w:ind w:left="680" w:hanging="340"/>
    </w:pPr>
  </w:style>
  <w:style w:type="paragraph" w:styleId="List3">
    <w:name w:val="List 3"/>
    <w:basedOn w:val="BodyText"/>
    <w:rsid w:val="00923CF2"/>
    <w:pPr>
      <w:tabs>
        <w:tab w:val="left" w:pos="1021"/>
      </w:tabs>
      <w:spacing w:before="60" w:after="60"/>
      <w:ind w:left="1020" w:hanging="340"/>
    </w:pPr>
  </w:style>
  <w:style w:type="paragraph" w:styleId="List4">
    <w:name w:val="List 4"/>
    <w:basedOn w:val="BodyText"/>
    <w:rsid w:val="00923CF2"/>
    <w:pPr>
      <w:tabs>
        <w:tab w:val="left" w:pos="1361"/>
      </w:tabs>
      <w:spacing w:before="60" w:after="60"/>
      <w:ind w:left="1361" w:hanging="340"/>
    </w:pPr>
  </w:style>
  <w:style w:type="paragraph" w:styleId="List5">
    <w:name w:val="List 5"/>
    <w:basedOn w:val="BodyText"/>
    <w:rsid w:val="00923CF2"/>
    <w:pPr>
      <w:tabs>
        <w:tab w:val="left" w:pos="1701"/>
      </w:tabs>
      <w:spacing w:before="60" w:after="60"/>
      <w:ind w:left="1701" w:hanging="340"/>
    </w:pPr>
  </w:style>
  <w:style w:type="paragraph" w:styleId="ListBullet3">
    <w:name w:val="List Bullet 3"/>
    <w:basedOn w:val="List3"/>
    <w:rsid w:val="00923CF2"/>
    <w:pPr>
      <w:numPr>
        <w:numId w:val="13"/>
      </w:numPr>
      <w:tabs>
        <w:tab w:val="clear" w:pos="1021"/>
      </w:tabs>
      <w:ind w:left="1037" w:hanging="357"/>
    </w:pPr>
  </w:style>
  <w:style w:type="paragraph" w:styleId="ListBullet4">
    <w:name w:val="List Bullet 4"/>
    <w:basedOn w:val="List4"/>
    <w:rsid w:val="00923CF2"/>
    <w:pPr>
      <w:numPr>
        <w:numId w:val="2"/>
      </w:numPr>
      <w:tabs>
        <w:tab w:val="clear" w:pos="1361"/>
      </w:tabs>
    </w:pPr>
  </w:style>
  <w:style w:type="paragraph" w:styleId="ListBullet5">
    <w:name w:val="List Bullet 5"/>
    <w:basedOn w:val="List5"/>
    <w:rsid w:val="00923CF2"/>
    <w:pPr>
      <w:numPr>
        <w:numId w:val="3"/>
      </w:numPr>
    </w:pPr>
  </w:style>
  <w:style w:type="paragraph" w:styleId="ListContinue2">
    <w:name w:val="List Continue 2"/>
    <w:basedOn w:val="List2"/>
    <w:rsid w:val="00923CF2"/>
    <w:pPr>
      <w:ind w:firstLine="0"/>
    </w:pPr>
  </w:style>
  <w:style w:type="paragraph" w:styleId="ListContinue3">
    <w:name w:val="List Continue 3"/>
    <w:basedOn w:val="List3"/>
    <w:rsid w:val="00923CF2"/>
    <w:pPr>
      <w:ind w:left="1021" w:firstLine="0"/>
    </w:pPr>
  </w:style>
  <w:style w:type="paragraph" w:styleId="ListContinue4">
    <w:name w:val="List Continue 4"/>
    <w:basedOn w:val="List4"/>
    <w:rsid w:val="00923CF2"/>
    <w:pPr>
      <w:ind w:firstLine="0"/>
    </w:pPr>
  </w:style>
  <w:style w:type="paragraph" w:styleId="ListContinue5">
    <w:name w:val="List Continue 5"/>
    <w:basedOn w:val="List5"/>
    <w:rsid w:val="00923CF2"/>
    <w:pPr>
      <w:ind w:firstLine="0"/>
    </w:pPr>
  </w:style>
  <w:style w:type="paragraph" w:styleId="ListNumber3">
    <w:name w:val="List Number 3"/>
    <w:basedOn w:val="List3"/>
    <w:rsid w:val="00923CF2"/>
    <w:pPr>
      <w:numPr>
        <w:numId w:val="4"/>
      </w:numPr>
    </w:pPr>
  </w:style>
  <w:style w:type="paragraph" w:styleId="ListNumber4">
    <w:name w:val="List Number 4"/>
    <w:basedOn w:val="List4"/>
    <w:rsid w:val="00923CF2"/>
    <w:pPr>
      <w:numPr>
        <w:numId w:val="5"/>
      </w:numPr>
    </w:pPr>
  </w:style>
  <w:style w:type="paragraph" w:styleId="ListNumber5">
    <w:name w:val="List Number 5"/>
    <w:basedOn w:val="List5"/>
    <w:rsid w:val="00923CF2"/>
    <w:pPr>
      <w:numPr>
        <w:numId w:val="6"/>
      </w:numPr>
    </w:pPr>
  </w:style>
  <w:style w:type="paragraph" w:styleId="BlockText">
    <w:name w:val="Block Text"/>
    <w:basedOn w:val="Normal"/>
    <w:rsid w:val="00923CF2"/>
    <w:pPr>
      <w:spacing w:after="120"/>
      <w:ind w:left="1440" w:right="1440"/>
    </w:pPr>
  </w:style>
  <w:style w:type="character" w:customStyle="1" w:styleId="Subscript">
    <w:name w:val="Subscript"/>
    <w:basedOn w:val="DefaultParagraphFont"/>
    <w:rsid w:val="00923CF2"/>
    <w:rPr>
      <w:sz w:val="16"/>
      <w:vertAlign w:val="subscript"/>
    </w:rPr>
  </w:style>
  <w:style w:type="character" w:customStyle="1" w:styleId="Superscript">
    <w:name w:val="Superscript"/>
    <w:basedOn w:val="DefaultParagraphFont"/>
    <w:rsid w:val="00923CF2"/>
    <w:rPr>
      <w:sz w:val="16"/>
      <w:vertAlign w:val="superscript"/>
    </w:rPr>
  </w:style>
  <w:style w:type="character" w:customStyle="1" w:styleId="Symbols">
    <w:name w:val="Symbols"/>
    <w:basedOn w:val="DefaultParagraphFont"/>
    <w:rsid w:val="00923CF2"/>
    <w:rPr>
      <w:rFonts w:ascii="Symbol" w:hAnsi="Symbol"/>
    </w:rPr>
  </w:style>
  <w:style w:type="character" w:customStyle="1" w:styleId="MenuOptions">
    <w:name w:val="Menu Options"/>
    <w:basedOn w:val="DefaultParagraphFont"/>
    <w:rsid w:val="00923CF2"/>
    <w:rPr>
      <w:rFonts w:ascii="Arial Narrow" w:hAnsi="Arial Narrow"/>
      <w:smallCaps/>
    </w:rPr>
  </w:style>
  <w:style w:type="character" w:customStyle="1" w:styleId="Buttons">
    <w:name w:val="Buttons"/>
    <w:basedOn w:val="DefaultParagraphFont"/>
    <w:rsid w:val="00923CF2"/>
    <w:rPr>
      <w:b/>
    </w:rPr>
  </w:style>
  <w:style w:type="character" w:customStyle="1" w:styleId="Underlined">
    <w:name w:val="Underlined"/>
    <w:basedOn w:val="DefaultParagraphFont"/>
    <w:rsid w:val="00923CF2"/>
    <w:rPr>
      <w:u w:val="single"/>
    </w:rPr>
  </w:style>
  <w:style w:type="paragraph" w:customStyle="1" w:styleId="TableBodyTextRight">
    <w:name w:val="Table Body Text Right"/>
    <w:basedOn w:val="TableBodyText"/>
    <w:rsid w:val="00923CF2"/>
    <w:pPr>
      <w:widowControl w:val="0"/>
      <w:autoSpaceDE w:val="0"/>
      <w:autoSpaceDN w:val="0"/>
      <w:adjustRightInd w:val="0"/>
      <w:jc w:val="right"/>
    </w:pPr>
    <w:rPr>
      <w:rFonts w:cs="Arial"/>
      <w:szCs w:val="18"/>
    </w:rPr>
  </w:style>
  <w:style w:type="paragraph" w:customStyle="1" w:styleId="CopyrightText">
    <w:name w:val="Copyright Text"/>
    <w:basedOn w:val="BodyText"/>
    <w:rsid w:val="00923CF2"/>
    <w:rPr>
      <w:sz w:val="18"/>
    </w:rPr>
  </w:style>
  <w:style w:type="paragraph" w:customStyle="1" w:styleId="BodySmallRight">
    <w:name w:val="Body Small Right"/>
    <w:basedOn w:val="BodyTextRight"/>
    <w:rsid w:val="00923CF2"/>
    <w:rPr>
      <w:sz w:val="18"/>
      <w:szCs w:val="18"/>
    </w:rPr>
  </w:style>
  <w:style w:type="paragraph" w:customStyle="1" w:styleId="MarginEdition">
    <w:name w:val="Margin Edition"/>
    <w:basedOn w:val="MarginNote"/>
    <w:rsid w:val="00923CF2"/>
    <w:pPr>
      <w:spacing w:before="0" w:after="0"/>
    </w:pPr>
    <w:rPr>
      <w:rFonts w:ascii="Times New Roman" w:hAnsi="Times New Roman"/>
      <w:color w:val="999999"/>
    </w:rPr>
  </w:style>
  <w:style w:type="paragraph" w:customStyle="1" w:styleId="Spacer">
    <w:name w:val="Spacer"/>
    <w:basedOn w:val="Normal"/>
    <w:rsid w:val="00923CF2"/>
    <w:rPr>
      <w:sz w:val="2"/>
      <w:szCs w:val="2"/>
    </w:rPr>
  </w:style>
  <w:style w:type="character" w:customStyle="1" w:styleId="Small">
    <w:name w:val="Small"/>
    <w:basedOn w:val="DefaultParagraphFont"/>
    <w:rsid w:val="00923CF2"/>
    <w:rPr>
      <w:sz w:val="16"/>
    </w:rPr>
  </w:style>
  <w:style w:type="paragraph" w:customStyle="1" w:styleId="WideTable">
    <w:name w:val="Wide Table"/>
    <w:basedOn w:val="Normal"/>
    <w:rsid w:val="00923CF2"/>
    <w:pPr>
      <w:ind w:left="-1418"/>
    </w:pPr>
    <w:rPr>
      <w:sz w:val="2"/>
      <w:szCs w:val="2"/>
    </w:rPr>
  </w:style>
  <w:style w:type="character" w:styleId="PageNumber">
    <w:name w:val="page number"/>
    <w:basedOn w:val="DefaultParagraphFont"/>
    <w:rsid w:val="00923CF2"/>
  </w:style>
  <w:style w:type="paragraph" w:styleId="Quote">
    <w:name w:val="Quote"/>
    <w:basedOn w:val="Heading1"/>
    <w:link w:val="QuoteChar"/>
    <w:qFormat/>
    <w:rsid w:val="00923CF2"/>
    <w:rPr>
      <w:b w:val="0"/>
      <w:sz w:val="72"/>
      <w:szCs w:val="72"/>
      <w:lang w:val="en-NZ"/>
    </w:rPr>
  </w:style>
  <w:style w:type="character" w:customStyle="1" w:styleId="QuoteChar">
    <w:name w:val="Quote Char"/>
    <w:basedOn w:val="DefaultParagraphFont"/>
    <w:link w:val="Quote"/>
    <w:rsid w:val="00923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CF2"/>
    <w:pPr>
      <w:pageBreakBefore/>
    </w:pPr>
  </w:style>
  <w:style w:type="paragraph" w:customStyle="1" w:styleId="Border">
    <w:name w:val="Border"/>
    <w:basedOn w:val="Normal"/>
    <w:qFormat/>
    <w:rsid w:val="00923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CF2"/>
    <w:rPr>
      <w:b/>
      <w:bCs/>
      <w:i/>
      <w:iCs/>
      <w:color w:val="auto"/>
    </w:rPr>
  </w:style>
  <w:style w:type="paragraph" w:styleId="IntenseQuote">
    <w:name w:val="Intense Quote"/>
    <w:basedOn w:val="Normal"/>
    <w:next w:val="Normal"/>
    <w:link w:val="IntenseQuoteChar"/>
    <w:uiPriority w:val="30"/>
    <w:qFormat/>
    <w:rsid w:val="00923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CF2"/>
    <w:rPr>
      <w:smallCaps/>
      <w:color w:val="auto"/>
      <w:u w:val="single"/>
    </w:rPr>
  </w:style>
  <w:style w:type="character" w:styleId="IntenseReference">
    <w:name w:val="Intense Reference"/>
    <w:basedOn w:val="DefaultParagraphFont"/>
    <w:uiPriority w:val="32"/>
    <w:qFormat/>
    <w:rsid w:val="00923CF2"/>
    <w:rPr>
      <w:b/>
      <w:bCs/>
      <w:smallCaps/>
      <w:color w:val="auto"/>
      <w:spacing w:val="5"/>
      <w:u w:val="single"/>
    </w:rPr>
  </w:style>
  <w:style w:type="paragraph" w:customStyle="1" w:styleId="2ColumnHeading">
    <w:name w:val="2Column Heading"/>
    <w:basedOn w:val="BodyText"/>
    <w:qFormat/>
    <w:rsid w:val="00923CF2"/>
    <w:pPr>
      <w:spacing w:after="60"/>
      <w:ind w:left="-2268"/>
    </w:pPr>
    <w:rPr>
      <w:b/>
    </w:rPr>
  </w:style>
  <w:style w:type="paragraph" w:customStyle="1" w:styleId="Heading1TOC">
    <w:name w:val="Heading1 TOC"/>
    <w:basedOn w:val="Normal"/>
    <w:qFormat/>
    <w:rsid w:val="00923CF2"/>
    <w:pPr>
      <w:spacing w:before="240" w:after="120"/>
    </w:pPr>
    <w:rPr>
      <w:rFonts w:ascii="Times New Roman" w:hAnsi="Times New Roman"/>
      <w:b/>
      <w:sz w:val="32"/>
    </w:rPr>
  </w:style>
  <w:style w:type="paragraph" w:customStyle="1" w:styleId="Heading2TOC">
    <w:name w:val="Heading2 TOC"/>
    <w:basedOn w:val="Normal"/>
    <w:qFormat/>
    <w:rsid w:val="00923CF2"/>
    <w:pPr>
      <w:spacing w:before="240" w:after="60"/>
    </w:pPr>
    <w:rPr>
      <w:rFonts w:ascii="Times New Roman" w:hAnsi="Times New Roman"/>
      <w:b/>
      <w:sz w:val="28"/>
    </w:rPr>
  </w:style>
  <w:style w:type="character" w:customStyle="1" w:styleId="Underline">
    <w:name w:val="Underline"/>
    <w:basedOn w:val="DefaultParagraphFont"/>
    <w:qFormat/>
    <w:rsid w:val="00923CF2"/>
    <w:rPr>
      <w:u w:val="single"/>
    </w:rPr>
  </w:style>
  <w:style w:type="character" w:customStyle="1" w:styleId="BoldandItalics">
    <w:name w:val="Bold and Italics"/>
    <w:qFormat/>
    <w:rsid w:val="00923CF2"/>
    <w:rPr>
      <w:b/>
      <w:i/>
      <w:u w:val="none"/>
    </w:rPr>
  </w:style>
  <w:style w:type="paragraph" w:styleId="BalloonText">
    <w:name w:val="Balloon Text"/>
    <w:basedOn w:val="Normal"/>
    <w:link w:val="BalloonTextChar"/>
    <w:rsid w:val="00923CF2"/>
    <w:rPr>
      <w:rFonts w:ascii="Tahoma" w:hAnsi="Tahoma" w:cs="Tahoma"/>
      <w:sz w:val="16"/>
      <w:szCs w:val="16"/>
    </w:rPr>
  </w:style>
  <w:style w:type="character" w:customStyle="1" w:styleId="BalloonTextChar">
    <w:name w:val="Balloon Text Char"/>
    <w:basedOn w:val="DefaultParagraphFont"/>
    <w:link w:val="BalloonText"/>
    <w:rsid w:val="00923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CF2"/>
    <w:rPr>
      <w:b/>
      <w:color w:val="660033"/>
      <w:spacing w:val="0"/>
    </w:rPr>
  </w:style>
  <w:style w:type="paragraph" w:customStyle="1" w:styleId="Nameditemlist">
    <w:name w:val="Named item list"/>
    <w:basedOn w:val="BodyText"/>
    <w:qFormat/>
    <w:rsid w:val="00923CF2"/>
    <w:pPr>
      <w:tabs>
        <w:tab w:val="left" w:pos="2835"/>
      </w:tabs>
      <w:ind w:left="2835" w:hanging="2835"/>
    </w:pPr>
  </w:style>
  <w:style w:type="paragraph" w:customStyle="1" w:styleId="BodyTextnopadding">
    <w:name w:val="Body Text no padding"/>
    <w:basedOn w:val="BodyText"/>
    <w:qFormat/>
    <w:rsid w:val="00923CF2"/>
    <w:pPr>
      <w:spacing w:before="0" w:after="0"/>
    </w:pPr>
  </w:style>
  <w:style w:type="paragraph" w:customStyle="1" w:styleId="BodyTextBold">
    <w:name w:val="Body Text Bold"/>
    <w:basedOn w:val="BodyText"/>
    <w:qFormat/>
    <w:rsid w:val="00923CF2"/>
    <w:rPr>
      <w:b/>
    </w:rPr>
  </w:style>
  <w:style w:type="character" w:styleId="Hyperlink">
    <w:name w:val="Hyperlink"/>
    <w:basedOn w:val="DefaultParagraphFont"/>
    <w:uiPriority w:val="99"/>
    <w:unhideWhenUsed/>
    <w:rsid w:val="00160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6841</Characters>
  <Application>Microsoft Office Word</Application>
  <DocSecurity>0</DocSecurity>
  <Lines>235</Lines>
  <Paragraphs>133</Paragraphs>
  <ScaleCrop>false</ScaleCrop>
  <Company>Author-it Software Corporation Ltd.</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FNSFLT204 Develop knowledge of superannuation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