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EBA" w:rsidP="00AC3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FNSFLT204 Develop knowledge of superannuation</w:t>
      </w:r>
      <w:r>
        <w:fldChar w:fldCharType="end"/>
      </w:r>
    </w:p>
    <w:p w:rsidR="00AC3EBA" w:rsidP="00AC3EBA">
      <w:pPr>
        <w:pStyle w:val="Version"/>
        <w:sectPr w:rsidSect="00FE3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25E" w:rsidP="00FE325E">
      <w:pPr>
        <w:pStyle w:val="SuperHeading"/>
      </w:pPr>
      <w:r w:rsidRPr="00FE325E">
        <w:t>Assessment Re</w:t>
      </w:r>
      <w:r w:rsidRPr="00FE325E">
        <w:t>quirements for FNSFLT204 Develop knowledge of superannuation</w:t>
      </w:r>
    </w:p>
    <w:p w:rsidR="00000000" w:rsidRPr="00FE325E" w:rsidP="00FE325E">
      <w:pPr>
        <w:pStyle w:val="Heading1"/>
      </w:pPr>
      <w:bookmarkStart w:id="1" w:name="O_675255"/>
      <w:bookmarkEnd w:id="1"/>
      <w:r w:rsidRPr="00FE32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3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5E" w:rsidP="00FE325E">
            <w:pPr>
              <w:pStyle w:val="BodyText"/>
            </w:pPr>
            <w:r w:rsidRPr="00FE32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5E">
            <w:pPr>
              <w:pStyle w:val="BodyText"/>
              <w:rPr>
                <w:lang w:val="en-NZ"/>
              </w:rPr>
            </w:pPr>
            <w:r w:rsidRPr="00FE325E">
              <w:rPr>
                <w:rStyle w:val="SpecialBold"/>
              </w:rPr>
              <w:t>Comments</w:t>
            </w:r>
          </w:p>
        </w:tc>
      </w:tr>
      <w:tr w:rsidTr="00FE3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5E">
            <w:pPr>
              <w:pStyle w:val="BodyText"/>
              <w:rPr>
                <w:lang w:val="en-NZ"/>
              </w:rPr>
            </w:pPr>
            <w:r w:rsidRPr="00FE32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5E" w:rsidP="00FE325E">
            <w:pPr>
              <w:pStyle w:val="BodyText"/>
            </w:pPr>
            <w:r w:rsidRPr="00FE325E">
              <w:t>This version first released with FNS Financial Services Training Package Version 1.0.</w:t>
            </w:r>
          </w:p>
        </w:tc>
      </w:tr>
    </w:tbl>
    <w:p w:rsidR="00000000" w:rsidRPr="00FE325E" w:rsidP="00FE325E">
      <w:pPr>
        <w:pStyle w:val="BodyText"/>
      </w:pPr>
    </w:p>
    <w:p w:rsidR="00000000" w:rsidRPr="00FE325E" w:rsidP="00FE325E">
      <w:pPr>
        <w:pStyle w:val="AllowPageBreak"/>
      </w:pPr>
    </w:p>
    <w:p w:rsidR="00000000" w:rsidRPr="00FE325E" w:rsidP="00FE325E">
      <w:pPr>
        <w:pStyle w:val="Heading1"/>
      </w:pPr>
      <w:bookmarkStart w:id="2" w:name="O_675256"/>
      <w:bookmarkEnd w:id="2"/>
      <w:r w:rsidRPr="00FE325E">
        <w:t>Performance Evidence</w:t>
      </w:r>
    </w:p>
    <w:p w:rsidR="00000000" w:rsidRPr="00FE325E" w:rsidP="00AC3EBA">
      <w:pPr>
        <w:pStyle w:val="BodyText"/>
      </w:pPr>
      <w:r w:rsidRPr="00FE325E">
        <w:t>Evidence of the ability to:</w:t>
      </w:r>
    </w:p>
    <w:p w:rsidR="00000000" w:rsidRPr="00FE325E" w:rsidP="00FE325E">
      <w:pPr>
        <w:pStyle w:val="ListBullet"/>
      </w:pPr>
      <w:r w:rsidRPr="00FE325E">
        <w:t>clearly explain the role of superannuation and other longer-term investment vehicles used in the community at different points of the life cycle</w:t>
      </w:r>
    </w:p>
    <w:p w:rsidR="00000000" w:rsidRPr="00FE325E" w:rsidP="00FE325E">
      <w:pPr>
        <w:pStyle w:val="ListBullet"/>
      </w:pPr>
      <w:r w:rsidRPr="00FE325E">
        <w:t>review and discuss varying types of investment vehicles</w:t>
      </w:r>
    </w:p>
    <w:p w:rsidR="00000000" w:rsidRPr="00FE325E" w:rsidP="00FE325E">
      <w:pPr>
        <w:pStyle w:val="ListBullet"/>
      </w:pPr>
      <w:r w:rsidRPr="00FE325E">
        <w:t>develop questions to put t</w:t>
      </w:r>
      <w:r w:rsidRPr="00FE325E">
        <w:t>o fund managers that demonstrate knowledge necessary to actively manage a superannuation investment.</w:t>
      </w:r>
    </w:p>
    <w:p w:rsidR="00000000" w:rsidRPr="00FE325E" w:rsidP="00FE325E">
      <w:pPr>
        <w:pStyle w:val="BodyText"/>
      </w:pPr>
    </w:p>
    <w:p w:rsidR="00000000" w:rsidRPr="00FE325E" w:rsidP="00AC3EBA">
      <w:pPr>
        <w:pStyle w:val="BodyText"/>
      </w:pPr>
      <w:r w:rsidRPr="00FE325E">
        <w:t>Note: If a specific volume or frequency is not stated, then evidence must be provided at least once.</w:t>
      </w:r>
    </w:p>
    <w:p w:rsidR="00000000" w:rsidRPr="00FE325E" w:rsidP="00FE325E">
      <w:pPr>
        <w:pStyle w:val="Heading1"/>
      </w:pPr>
      <w:bookmarkStart w:id="3" w:name="O_675257"/>
      <w:bookmarkEnd w:id="3"/>
      <w:r w:rsidRPr="00FE325E">
        <w:t>Knowledge Evidence</w:t>
      </w:r>
    </w:p>
    <w:p w:rsidR="00000000" w:rsidRPr="00FE325E" w:rsidP="00AC3EBA">
      <w:pPr>
        <w:pStyle w:val="BodyText"/>
      </w:pPr>
      <w:r w:rsidRPr="00FE325E">
        <w:t>To complete the unit requirements safely and effectively, the individual must:</w:t>
      </w:r>
    </w:p>
    <w:p w:rsidR="00000000" w:rsidRPr="00FE325E" w:rsidP="00FE325E">
      <w:pPr>
        <w:pStyle w:val="ListBullet"/>
      </w:pPr>
      <w:r w:rsidRPr="00FE325E">
        <w:t>identify and explain key consumer issues relating to superannuation information</w:t>
      </w:r>
    </w:p>
    <w:p w:rsidR="00000000" w:rsidRPr="00FE325E" w:rsidP="00FE325E">
      <w:pPr>
        <w:pStyle w:val="ListBullet"/>
      </w:pPr>
      <w:r w:rsidRPr="00FE325E">
        <w:t>identify savings and investment patterns at different life cycle stages</w:t>
      </w:r>
    </w:p>
    <w:p w:rsidR="00000000" w:rsidRPr="00FE325E" w:rsidP="00FE325E">
      <w:pPr>
        <w:pStyle w:val="ListBullet"/>
      </w:pPr>
      <w:r w:rsidRPr="00FE325E">
        <w:t>identify key characteris</w:t>
      </w:r>
      <w:r w:rsidRPr="00FE325E">
        <w:t>tics of superannuation in Australia</w:t>
      </w:r>
    </w:p>
    <w:p w:rsidR="00000000" w:rsidRPr="00FE325E" w:rsidP="00FE325E">
      <w:pPr>
        <w:pStyle w:val="ListBullet"/>
      </w:pPr>
      <w:r w:rsidRPr="00FE325E">
        <w:t>describe different types of superannuation fund managers and types of investment strategies</w:t>
      </w:r>
    </w:p>
    <w:p w:rsidR="00000000" w:rsidRPr="00FE325E" w:rsidP="00FE325E">
      <w:pPr>
        <w:pStyle w:val="ListBullet"/>
      </w:pPr>
      <w:r w:rsidRPr="00FE325E">
        <w:t>list examples of short-term and long-term savings and investment vehicles</w:t>
      </w:r>
    </w:p>
    <w:p w:rsidR="00000000" w:rsidRPr="00FE325E" w:rsidP="00FE325E">
      <w:pPr>
        <w:pStyle w:val="ListBullet"/>
      </w:pPr>
      <w:r w:rsidRPr="00FE325E">
        <w:t>define common terms used in superannuation statements</w:t>
      </w:r>
    </w:p>
    <w:p w:rsidR="00000000" w:rsidRPr="00FE325E" w:rsidP="00FE325E">
      <w:pPr>
        <w:pStyle w:val="ListBullet"/>
      </w:pPr>
      <w:r w:rsidRPr="00FE325E">
        <w:t>list ways of using superannuation funds on retirement</w:t>
      </w:r>
    </w:p>
    <w:p w:rsidR="00000000" w:rsidRPr="00FE325E" w:rsidP="00FE325E">
      <w:pPr>
        <w:pStyle w:val="ListBullet"/>
      </w:pPr>
      <w:r w:rsidRPr="00FE325E">
        <w:t>list the key regulatory bodies and identify basic features of legislation relating to superannuation</w:t>
      </w:r>
    </w:p>
    <w:p w:rsidR="00000000" w:rsidRPr="00FE325E" w:rsidP="00FE325E">
      <w:pPr>
        <w:pStyle w:val="ListBullet"/>
      </w:pPr>
      <w:r w:rsidRPr="00FE325E">
        <w:t>briefly outline the roles and relationships between participants in the Australian financial services</w:t>
      </w:r>
      <w:r w:rsidRPr="00FE325E">
        <w:t xml:space="preserve"> industry, including banks and other financial intermediaries.</w:t>
      </w:r>
    </w:p>
    <w:p w:rsidR="00000000" w:rsidRPr="00FE325E" w:rsidP="00FE325E">
      <w:pPr>
        <w:pStyle w:val="AllowPageBreak"/>
      </w:pPr>
    </w:p>
    <w:p w:rsidR="00000000" w:rsidRPr="00FE325E" w:rsidP="00FE325E">
      <w:pPr>
        <w:pStyle w:val="Heading1"/>
      </w:pPr>
      <w:bookmarkStart w:id="4" w:name="O_675258"/>
      <w:bookmarkEnd w:id="4"/>
      <w:r w:rsidRPr="00FE325E">
        <w:t>Assessment Conditions</w:t>
      </w:r>
    </w:p>
    <w:p w:rsidR="00000000" w:rsidRPr="00FE325E" w:rsidP="00AC3EBA">
      <w:pPr>
        <w:pStyle w:val="BodyText"/>
      </w:pPr>
      <w:r w:rsidRPr="00FE325E">
        <w:t>Assessment must be conducted in a safe environment where evidence gathered demonstrates consistent performance of typical activities experienced in the fi</w:t>
      </w:r>
      <w:r w:rsidRPr="00FE325E">
        <w:t>nancial literacy field and include access to:</w:t>
      </w:r>
    </w:p>
    <w:p w:rsidR="00000000" w:rsidRPr="00FE325E" w:rsidP="00FE325E">
      <w:pPr>
        <w:pStyle w:val="ListBullet"/>
      </w:pPr>
      <w:r w:rsidRPr="00FE325E">
        <w:t>office equipment, technology, software and consumables</w:t>
      </w:r>
    </w:p>
    <w:p w:rsidR="00000000" w:rsidRPr="00FE325E" w:rsidP="00FE325E">
      <w:pPr>
        <w:pStyle w:val="ListBullet"/>
      </w:pPr>
      <w:r w:rsidRPr="00FE325E">
        <w:t>information about the current structures of Australia’s superannuation system and a wide range of superannuation schemes and products.</w:t>
      </w:r>
    </w:p>
    <w:p w:rsidR="00000000" w:rsidRPr="00FE325E" w:rsidP="00FE325E">
      <w:pPr>
        <w:pStyle w:val="BodyText"/>
      </w:pPr>
    </w:p>
    <w:p w:rsidR="00000000" w:rsidRPr="00FE325E" w:rsidP="00AC3EBA">
      <w:pPr>
        <w:pStyle w:val="BodyText"/>
      </w:pPr>
      <w:r w:rsidRPr="00FE325E">
        <w:t>Assessors must sat</w:t>
      </w:r>
      <w:r w:rsidRPr="00FE325E">
        <w:t>isfy NVR/AQTF assessor requirements.</w:t>
      </w:r>
    </w:p>
    <w:p w:rsidR="00000000" w:rsidRPr="00FE325E" w:rsidP="00FE325E">
      <w:pPr>
        <w:pStyle w:val="Heading1"/>
      </w:pPr>
      <w:bookmarkStart w:id="5" w:name="O_675261"/>
      <w:bookmarkEnd w:id="5"/>
      <w:r w:rsidRPr="00FE325E">
        <w:t>Links</w:t>
      </w:r>
    </w:p>
    <w:p w:rsidR="00000000" w:rsidRPr="00FE325E" w:rsidP="00AC3EBA">
      <w:pPr>
        <w:pStyle w:val="BodyText"/>
      </w:pPr>
      <w:r w:rsidRPr="00FE3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5D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325E" w:rsidP="00FE325E"/>
    <w:sectPr w:rsidSect="00FE32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5E" w:rsidRPr="00AC3EBA" w:rsidP="00AC3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BA" w:rsidP="00FE3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EBA" w:rsidP="00FE3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3EBA" w:rsidP="00FE3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25E" w:rsidRPr="00AC3EBA" w:rsidP="00AC3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BA" w:rsidRPr="002D2AF8" w:rsidP="00FE3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FNSFLT204 Develop knowledge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AC3EBA" w:rsidP="00FE3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D89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C5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25E"/>
  </w:style>
  <w:style w:type="character" w:customStyle="1" w:styleId="Heading1Char">
    <w:name w:val="Heading 1 Char"/>
    <w:basedOn w:val="DefaultParagraphFont"/>
    <w:link w:val="Heading1"/>
    <w:rsid w:val="00FE3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2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25E"/>
    <w:rPr>
      <w:b/>
      <w:spacing w:val="0"/>
    </w:rPr>
  </w:style>
  <w:style w:type="paragraph" w:customStyle="1" w:styleId="SuperHeading">
    <w:name w:val="SuperHeading"/>
    <w:basedOn w:val="Normal"/>
    <w:rsid w:val="00FE3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2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25E"/>
    <w:rPr>
      <w:i/>
    </w:rPr>
  </w:style>
  <w:style w:type="paragraph" w:styleId="Caption">
    <w:name w:val="caption"/>
    <w:basedOn w:val="BodyText"/>
    <w:next w:val="Normal"/>
    <w:qFormat/>
    <w:rsid w:val="00FE3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25E"/>
  </w:style>
  <w:style w:type="paragraph" w:styleId="TableofFigures">
    <w:name w:val="table of figures"/>
    <w:basedOn w:val="Normal"/>
    <w:next w:val="Normal"/>
    <w:semiHidden/>
    <w:rsid w:val="00FE3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2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25E"/>
    <w:rPr>
      <w:rFonts w:ascii="Wingdings" w:hAnsi="Wingdings"/>
    </w:rPr>
  </w:style>
  <w:style w:type="paragraph" w:customStyle="1" w:styleId="TableHeading">
    <w:name w:val="Table Heading"/>
    <w:basedOn w:val="HeadingBase"/>
    <w:rsid w:val="00FE3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25E"/>
    <w:rPr>
      <w:color w:val="0033CC"/>
      <w:u w:val="none"/>
    </w:rPr>
  </w:style>
  <w:style w:type="paragraph" w:customStyle="1" w:styleId="BodyTextRight">
    <w:name w:val="Body Text Right"/>
    <w:basedOn w:val="BodyText"/>
    <w:rsid w:val="00FE3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25E"/>
    <w:rPr>
      <w:sz w:val="32"/>
    </w:rPr>
  </w:style>
  <w:style w:type="paragraph" w:customStyle="1" w:styleId="HeadingProcedure">
    <w:name w:val="Heading Procedure"/>
    <w:basedOn w:val="HeadingBase"/>
    <w:next w:val="Normal"/>
    <w:rsid w:val="00FE3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25E"/>
    <w:pPr>
      <w:spacing w:before="60" w:after="60"/>
    </w:pPr>
  </w:style>
  <w:style w:type="paragraph" w:styleId="ListContinue">
    <w:name w:val="List Continue"/>
    <w:basedOn w:val="List"/>
    <w:rsid w:val="00FE325E"/>
    <w:pPr>
      <w:ind w:firstLine="0"/>
    </w:pPr>
  </w:style>
  <w:style w:type="paragraph" w:customStyle="1" w:styleId="ListNote">
    <w:name w:val="List Note"/>
    <w:basedOn w:val="List"/>
    <w:rsid w:val="00FE3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25E"/>
    <w:rPr>
      <w:rFonts w:ascii="Courier New" w:hAnsi="Courier New"/>
    </w:rPr>
  </w:style>
  <w:style w:type="paragraph" w:customStyle="1" w:styleId="NoteBullet">
    <w:name w:val="Note Bullet"/>
    <w:basedOn w:val="Note"/>
    <w:rsid w:val="00FE3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2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25E"/>
    <w:rPr>
      <w:b/>
      <w:smallCaps/>
    </w:rPr>
  </w:style>
  <w:style w:type="paragraph" w:customStyle="1" w:styleId="TableListNumber">
    <w:name w:val="Table List Number"/>
    <w:basedOn w:val="ListNumber"/>
    <w:rsid w:val="00FE3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25E"/>
    <w:pPr>
      <w:numPr>
        <w:numId w:val="8"/>
      </w:numPr>
    </w:pPr>
  </w:style>
  <w:style w:type="paragraph" w:customStyle="1" w:styleId="ListAlpha2">
    <w:name w:val="List Alpha 2"/>
    <w:basedOn w:val="List2"/>
    <w:rsid w:val="00FE325E"/>
    <w:pPr>
      <w:numPr>
        <w:numId w:val="7"/>
      </w:numPr>
    </w:pPr>
  </w:style>
  <w:style w:type="paragraph" w:styleId="List2">
    <w:name w:val="List 2"/>
    <w:basedOn w:val="BodyText"/>
    <w:rsid w:val="00FE3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2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2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25E"/>
    <w:pPr>
      <w:numPr>
        <w:numId w:val="3"/>
      </w:numPr>
    </w:pPr>
  </w:style>
  <w:style w:type="paragraph" w:styleId="ListContinue2">
    <w:name w:val="List Continue 2"/>
    <w:basedOn w:val="List2"/>
    <w:rsid w:val="00FE325E"/>
    <w:pPr>
      <w:ind w:firstLine="0"/>
    </w:pPr>
  </w:style>
  <w:style w:type="paragraph" w:styleId="ListContinue3">
    <w:name w:val="List Continue 3"/>
    <w:basedOn w:val="List3"/>
    <w:rsid w:val="00FE325E"/>
    <w:pPr>
      <w:ind w:left="1021" w:firstLine="0"/>
    </w:pPr>
  </w:style>
  <w:style w:type="paragraph" w:styleId="ListContinue4">
    <w:name w:val="List Continue 4"/>
    <w:basedOn w:val="List4"/>
    <w:rsid w:val="00FE325E"/>
    <w:pPr>
      <w:ind w:firstLine="0"/>
    </w:pPr>
  </w:style>
  <w:style w:type="paragraph" w:styleId="ListContinue5">
    <w:name w:val="List Continue 5"/>
    <w:basedOn w:val="List5"/>
    <w:rsid w:val="00FE325E"/>
    <w:pPr>
      <w:ind w:firstLine="0"/>
    </w:pPr>
  </w:style>
  <w:style w:type="paragraph" w:styleId="ListNumber3">
    <w:name w:val="List Number 3"/>
    <w:basedOn w:val="List3"/>
    <w:rsid w:val="00FE325E"/>
    <w:pPr>
      <w:numPr>
        <w:numId w:val="4"/>
      </w:numPr>
    </w:pPr>
  </w:style>
  <w:style w:type="paragraph" w:styleId="ListNumber4">
    <w:name w:val="List Number 4"/>
    <w:basedOn w:val="List4"/>
    <w:rsid w:val="00FE325E"/>
    <w:pPr>
      <w:numPr>
        <w:numId w:val="5"/>
      </w:numPr>
    </w:pPr>
  </w:style>
  <w:style w:type="paragraph" w:styleId="ListNumber5">
    <w:name w:val="List Number 5"/>
    <w:basedOn w:val="List5"/>
    <w:rsid w:val="00FE325E"/>
    <w:pPr>
      <w:numPr>
        <w:numId w:val="6"/>
      </w:numPr>
    </w:pPr>
  </w:style>
  <w:style w:type="paragraph" w:styleId="BlockText">
    <w:name w:val="Block Text"/>
    <w:basedOn w:val="Normal"/>
    <w:rsid w:val="00FE3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25E"/>
    <w:rPr>
      <w:sz w:val="16"/>
      <w:vertAlign w:val="superscript"/>
    </w:rPr>
  </w:style>
  <w:style w:type="character" w:customStyle="1" w:styleId="Symbols">
    <w:name w:val="Symbols"/>
    <w:basedOn w:val="DefaultParagraphFont"/>
    <w:rsid w:val="00FE325E"/>
    <w:rPr>
      <w:rFonts w:ascii="Symbol" w:hAnsi="Symbol"/>
    </w:rPr>
  </w:style>
  <w:style w:type="character" w:customStyle="1" w:styleId="MenuOptions">
    <w:name w:val="Menu Options"/>
    <w:basedOn w:val="DefaultParagraphFont"/>
    <w:rsid w:val="00FE3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25E"/>
    <w:rPr>
      <w:b/>
    </w:rPr>
  </w:style>
  <w:style w:type="character" w:customStyle="1" w:styleId="Underlined">
    <w:name w:val="Underlined"/>
    <w:basedOn w:val="DefaultParagraphFont"/>
    <w:rsid w:val="00FE325E"/>
    <w:rPr>
      <w:u w:val="single"/>
    </w:rPr>
  </w:style>
  <w:style w:type="paragraph" w:customStyle="1" w:styleId="TableBodyTextRight">
    <w:name w:val="Table Body Text Right"/>
    <w:basedOn w:val="TableBodyText"/>
    <w:rsid w:val="00FE3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25E"/>
    <w:rPr>
      <w:sz w:val="18"/>
    </w:rPr>
  </w:style>
  <w:style w:type="paragraph" w:customStyle="1" w:styleId="BodySmallRight">
    <w:name w:val="Body Small Right"/>
    <w:basedOn w:val="BodyTextRight"/>
    <w:rsid w:val="00FE325E"/>
    <w:rPr>
      <w:sz w:val="18"/>
      <w:szCs w:val="18"/>
    </w:rPr>
  </w:style>
  <w:style w:type="paragraph" w:customStyle="1" w:styleId="MarginEdition">
    <w:name w:val="Margin Edition"/>
    <w:basedOn w:val="MarginNote"/>
    <w:rsid w:val="00FE3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25E"/>
    <w:rPr>
      <w:sz w:val="2"/>
      <w:szCs w:val="2"/>
    </w:rPr>
  </w:style>
  <w:style w:type="character" w:customStyle="1" w:styleId="Small">
    <w:name w:val="Small"/>
    <w:basedOn w:val="DefaultParagraphFont"/>
    <w:rsid w:val="00FE325E"/>
    <w:rPr>
      <w:sz w:val="16"/>
    </w:rPr>
  </w:style>
  <w:style w:type="paragraph" w:customStyle="1" w:styleId="WideTable">
    <w:name w:val="Wide Table"/>
    <w:basedOn w:val="Normal"/>
    <w:rsid w:val="00FE3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25E"/>
  </w:style>
  <w:style w:type="paragraph" w:styleId="Quote">
    <w:name w:val="Quote"/>
    <w:basedOn w:val="Heading1"/>
    <w:link w:val="QuoteChar"/>
    <w:qFormat/>
    <w:rsid w:val="00FE3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25E"/>
    <w:pPr>
      <w:pageBreakBefore/>
    </w:pPr>
  </w:style>
  <w:style w:type="paragraph" w:customStyle="1" w:styleId="Border">
    <w:name w:val="Border"/>
    <w:basedOn w:val="Normal"/>
    <w:qFormat/>
    <w:rsid w:val="00FE3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25E"/>
    <w:rPr>
      <w:u w:val="single"/>
    </w:rPr>
  </w:style>
  <w:style w:type="character" w:customStyle="1" w:styleId="BoldandItalics">
    <w:name w:val="Bold and Italics"/>
    <w:qFormat/>
    <w:rsid w:val="00FE325E"/>
    <w:rPr>
      <w:b/>
      <w:i/>
      <w:u w:val="none"/>
    </w:rPr>
  </w:style>
  <w:style w:type="paragraph" w:styleId="BalloonText">
    <w:name w:val="Balloon Text"/>
    <w:basedOn w:val="Normal"/>
    <w:link w:val="BalloonTextChar"/>
    <w:rsid w:val="00FE3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25E"/>
    <w:pPr>
      <w:spacing w:before="0" w:after="0"/>
    </w:pPr>
  </w:style>
  <w:style w:type="paragraph" w:customStyle="1" w:styleId="BodyTextBold">
    <w:name w:val="Body Text Bold"/>
    <w:basedOn w:val="BodyText"/>
    <w:qFormat/>
    <w:rsid w:val="00FE325E"/>
    <w:rPr>
      <w:b/>
    </w:rPr>
  </w:style>
  <w:style w:type="character" w:styleId="Hyperlink">
    <w:name w:val="Hyperlink"/>
    <w:basedOn w:val="DefaultParagraphFont"/>
    <w:uiPriority w:val="99"/>
    <w:unhideWhenUsed/>
    <w:rsid w:val="00AC3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2107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FNSFLT204 Develop knowledge of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2020-11-04T14:53:00Z</dcterms:created>
  <dcterms:modified xsi:type="dcterms:W3CDTF">2020-11-04T14:53:00Z</dcterms:modified>
</cp:coreProperties>
</file>