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927" w:rsidP="00686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FNSFLT203 Develop knowledge of debt and consumer credit</w:t>
      </w:r>
      <w:r>
        <w:fldChar w:fldCharType="end"/>
      </w:r>
    </w:p>
    <w:p w:rsidR="00686927" w:rsidP="00686927">
      <w:pPr>
        <w:pStyle w:val="Version"/>
        <w:sectPr w:rsidSect="005C76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69B" w:rsidP="005C769B">
      <w:pPr>
        <w:pStyle w:val="SuperHeading"/>
      </w:pPr>
      <w:r w:rsidRPr="005C769B">
        <w:t>Assessment Re</w:t>
      </w:r>
      <w:r w:rsidRPr="005C769B">
        <w:t>quirements for FNSFLT203 Develop knowledge of debt and consumer credit</w:t>
      </w:r>
    </w:p>
    <w:p w:rsidR="00000000" w:rsidRPr="005C769B" w:rsidP="005C769B">
      <w:pPr>
        <w:pStyle w:val="Heading1"/>
      </w:pPr>
      <w:bookmarkStart w:id="1" w:name="O_675217"/>
      <w:bookmarkEnd w:id="1"/>
      <w:r w:rsidRPr="005C76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7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69B" w:rsidP="005C769B">
            <w:pPr>
              <w:pStyle w:val="BodyText"/>
            </w:pPr>
            <w:r w:rsidRPr="005C76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9B">
            <w:pPr>
              <w:pStyle w:val="BodyText"/>
              <w:rPr>
                <w:lang w:val="en-NZ"/>
              </w:rPr>
            </w:pPr>
            <w:r w:rsidRPr="005C769B">
              <w:rPr>
                <w:rStyle w:val="SpecialBold"/>
              </w:rPr>
              <w:t>Comments</w:t>
            </w:r>
          </w:p>
        </w:tc>
      </w:tr>
      <w:tr w:rsidTr="005C76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69B">
            <w:pPr>
              <w:pStyle w:val="BodyText"/>
              <w:rPr>
                <w:lang w:val="en-NZ"/>
              </w:rPr>
            </w:pPr>
            <w:r w:rsidRPr="005C76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69B" w:rsidP="005C769B">
            <w:pPr>
              <w:pStyle w:val="BodyText"/>
            </w:pPr>
            <w:r w:rsidRPr="005C769B">
              <w:t>This version first released with FNS Financial Services Training Package Version 1.0.</w:t>
            </w:r>
          </w:p>
        </w:tc>
      </w:tr>
    </w:tbl>
    <w:p w:rsidR="00000000" w:rsidRPr="005C769B" w:rsidP="005C769B">
      <w:pPr>
        <w:pStyle w:val="BodyText"/>
      </w:pPr>
    </w:p>
    <w:p w:rsidR="00000000" w:rsidRPr="005C769B" w:rsidP="005C769B">
      <w:pPr>
        <w:pStyle w:val="AllowPageBreak"/>
      </w:pPr>
    </w:p>
    <w:p w:rsidR="00000000" w:rsidRPr="005C769B" w:rsidP="005C769B">
      <w:pPr>
        <w:pStyle w:val="Heading1"/>
      </w:pPr>
      <w:bookmarkStart w:id="2" w:name="O_675218"/>
      <w:bookmarkEnd w:id="2"/>
      <w:r w:rsidRPr="005C769B">
        <w:t>Performance Evidence</w:t>
      </w:r>
    </w:p>
    <w:p w:rsidR="00000000" w:rsidRPr="005C769B" w:rsidP="00686927">
      <w:pPr>
        <w:pStyle w:val="BodyText"/>
      </w:pPr>
      <w:r w:rsidRPr="005C769B">
        <w:t>Evidence of the ability to:</w:t>
      </w:r>
    </w:p>
    <w:p w:rsidR="00000000" w:rsidRPr="005C769B" w:rsidP="005C769B">
      <w:pPr>
        <w:pStyle w:val="ListBullet"/>
      </w:pPr>
      <w:r w:rsidRPr="005C769B">
        <w:t>clearly explain the role of credit in the community</w:t>
      </w:r>
    </w:p>
    <w:p w:rsidR="00000000" w:rsidRPr="005C769B" w:rsidP="005C769B">
      <w:pPr>
        <w:pStyle w:val="ListBullet"/>
      </w:pPr>
      <w:r w:rsidRPr="005C769B">
        <w:t>discuss the different types of consumer credit options currently available</w:t>
      </w:r>
    </w:p>
    <w:p w:rsidR="00000000" w:rsidRPr="005C769B" w:rsidP="005C769B">
      <w:pPr>
        <w:pStyle w:val="ListBullet"/>
      </w:pPr>
      <w:r w:rsidRPr="005C769B">
        <w:t>clearly explain the associated implications and risks of the various credit sch</w:t>
      </w:r>
      <w:r w:rsidRPr="005C769B">
        <w:t>emes available, as well as the implication of establishing a poor credit reference history.</w:t>
      </w:r>
    </w:p>
    <w:p w:rsidR="00000000" w:rsidRPr="005C769B" w:rsidP="005C769B">
      <w:pPr>
        <w:pStyle w:val="BodyText"/>
      </w:pPr>
    </w:p>
    <w:p w:rsidR="00000000" w:rsidRPr="005C769B" w:rsidP="00686927">
      <w:pPr>
        <w:pStyle w:val="BodyText"/>
      </w:pPr>
      <w:r w:rsidRPr="005C769B">
        <w:t>Note: If a specific volume or frequency is not stated, then evidence must be provided at least once.</w:t>
      </w:r>
    </w:p>
    <w:p w:rsidR="00000000" w:rsidRPr="005C769B" w:rsidP="005C769B">
      <w:pPr>
        <w:pStyle w:val="Heading1"/>
      </w:pPr>
      <w:bookmarkStart w:id="3" w:name="O_675219"/>
      <w:bookmarkEnd w:id="3"/>
      <w:r w:rsidRPr="005C769B">
        <w:t>Knowledge Evidence</w:t>
      </w:r>
    </w:p>
    <w:p w:rsidR="00000000" w:rsidRPr="005C769B" w:rsidP="00686927">
      <w:pPr>
        <w:pStyle w:val="BodyText"/>
      </w:pPr>
      <w:r w:rsidRPr="005C769B">
        <w:t>To complete the unit requirements safely and effectively, the individual must:</w:t>
      </w:r>
    </w:p>
    <w:p w:rsidR="00000000" w:rsidRPr="005C769B" w:rsidP="005C769B">
      <w:pPr>
        <w:pStyle w:val="ListBullet"/>
      </w:pPr>
      <w:r w:rsidRPr="005C769B">
        <w:t>identify and describe the key principles of lending and credit</w:t>
      </w:r>
    </w:p>
    <w:p w:rsidR="00000000" w:rsidRPr="005C769B" w:rsidP="005C769B">
      <w:pPr>
        <w:pStyle w:val="ListBullet"/>
      </w:pPr>
      <w:r w:rsidRPr="005C769B">
        <w:t>describe the role of credit in society</w:t>
      </w:r>
    </w:p>
    <w:p w:rsidR="00000000" w:rsidRPr="005C769B" w:rsidP="005C769B">
      <w:pPr>
        <w:pStyle w:val="ListBullet"/>
      </w:pPr>
      <w:r w:rsidRPr="005C769B">
        <w:t xml:space="preserve">outline the key role of financial institutions, regulatory bodies, credit </w:t>
      </w:r>
      <w:r w:rsidRPr="005C769B">
        <w:t>reference agencies and consumer advisory bodies that are involved in the provision and management of credit</w:t>
      </w:r>
    </w:p>
    <w:p w:rsidR="00000000" w:rsidRPr="005C769B" w:rsidP="005C769B">
      <w:pPr>
        <w:pStyle w:val="ListBullet"/>
      </w:pPr>
      <w:r w:rsidRPr="005C769B">
        <w:t>list the advantages and disadvantages of credit</w:t>
      </w:r>
    </w:p>
    <w:p w:rsidR="00000000" w:rsidRPr="005C769B" w:rsidP="005C769B">
      <w:pPr>
        <w:pStyle w:val="ListBullet"/>
      </w:pPr>
      <w:r w:rsidRPr="005C769B">
        <w:t>list examples of fixed and revolving credit facilities</w:t>
      </w:r>
    </w:p>
    <w:p w:rsidR="00000000" w:rsidRPr="005C769B" w:rsidP="005C769B">
      <w:pPr>
        <w:pStyle w:val="ListBullet"/>
      </w:pPr>
      <w:r w:rsidRPr="005C769B">
        <w:t>describe the difference between secured and u</w:t>
      </w:r>
      <w:r w:rsidRPr="005C769B">
        <w:t>nsecured loans, and the implications of default on secured loans</w:t>
      </w:r>
    </w:p>
    <w:p w:rsidR="00000000" w:rsidRPr="005C769B" w:rsidP="005C769B">
      <w:pPr>
        <w:pStyle w:val="ListBullet"/>
      </w:pPr>
      <w:r w:rsidRPr="005C769B">
        <w:t xml:space="preserve">describe how to compare fees and costs, and list ways to minimise fees </w:t>
      </w:r>
    </w:p>
    <w:p w:rsidR="00000000" w:rsidRPr="005C769B" w:rsidP="005C769B">
      <w:pPr>
        <w:pStyle w:val="ListBullet"/>
      </w:pPr>
      <w:r w:rsidRPr="005C769B">
        <w:t>list ways to avoid credit card fraud</w:t>
      </w:r>
    </w:p>
    <w:p w:rsidR="00000000" w:rsidRPr="005C769B" w:rsidP="005C769B">
      <w:pPr>
        <w:pStyle w:val="ListBullet"/>
      </w:pPr>
      <w:r w:rsidRPr="005C769B">
        <w:t>define the term ‘credit reference report’ and describe how to get one</w:t>
      </w:r>
    </w:p>
    <w:p w:rsidR="00000000" w:rsidRPr="005C769B" w:rsidP="005C769B">
      <w:pPr>
        <w:pStyle w:val="ListBullet"/>
      </w:pPr>
      <w:r w:rsidRPr="005C769B">
        <w:t>list the imp</w:t>
      </w:r>
      <w:r w:rsidRPr="005C769B">
        <w:t>lications of a poor credit rating.</w:t>
      </w:r>
    </w:p>
    <w:p w:rsidR="00000000" w:rsidRPr="005C769B" w:rsidP="005C769B">
      <w:pPr>
        <w:pStyle w:val="AllowPageBreak"/>
      </w:pPr>
    </w:p>
    <w:p w:rsidR="00000000" w:rsidRPr="005C769B" w:rsidP="005C769B">
      <w:pPr>
        <w:pStyle w:val="Heading1"/>
      </w:pPr>
      <w:bookmarkStart w:id="4" w:name="O_675220"/>
      <w:bookmarkEnd w:id="4"/>
      <w:r w:rsidRPr="005C769B">
        <w:t>Assessment Conditions</w:t>
      </w:r>
    </w:p>
    <w:p w:rsidR="00000000" w:rsidRPr="005C769B" w:rsidP="00686927">
      <w:pPr>
        <w:pStyle w:val="BodyText"/>
      </w:pPr>
      <w:r w:rsidRPr="005C769B">
        <w:t>Assessment must be conducted in a safe environment where evidence gathered demonstrates consistent performance of typical activities experienced in the financial literacy field and i</w:t>
      </w:r>
      <w:r w:rsidRPr="005C769B">
        <w:t>nclude access to:</w:t>
      </w:r>
    </w:p>
    <w:p w:rsidR="00000000" w:rsidRPr="005C769B" w:rsidP="005C769B">
      <w:pPr>
        <w:pStyle w:val="ListBullet"/>
      </w:pPr>
      <w:r w:rsidRPr="005C769B">
        <w:t>office equipment, technology, software and consumables</w:t>
      </w:r>
    </w:p>
    <w:p w:rsidR="00000000" w:rsidRPr="005C769B" w:rsidP="005C769B">
      <w:pPr>
        <w:pStyle w:val="ListBullet"/>
      </w:pPr>
      <w:r w:rsidRPr="005C769B">
        <w:t>internet to source information.</w:t>
      </w:r>
    </w:p>
    <w:p w:rsidR="00000000" w:rsidRPr="005C769B" w:rsidP="005C769B">
      <w:pPr>
        <w:pStyle w:val="BodyText"/>
      </w:pPr>
    </w:p>
    <w:p w:rsidR="00000000" w:rsidRPr="005C769B" w:rsidP="00686927">
      <w:pPr>
        <w:pStyle w:val="BodyText"/>
      </w:pPr>
      <w:r w:rsidRPr="005C769B">
        <w:t>Assessors must satisfy NVR/AQTF assessor requirements.</w:t>
      </w:r>
    </w:p>
    <w:p w:rsidR="00000000" w:rsidRPr="005C769B" w:rsidP="005C769B">
      <w:pPr>
        <w:pStyle w:val="Heading1"/>
      </w:pPr>
      <w:bookmarkStart w:id="5" w:name="O_675223"/>
      <w:bookmarkEnd w:id="5"/>
      <w:r w:rsidRPr="005C769B">
        <w:t>Links</w:t>
      </w:r>
    </w:p>
    <w:p w:rsidR="00000000" w:rsidRPr="005C769B" w:rsidP="00686927">
      <w:pPr>
        <w:pStyle w:val="BodyText"/>
      </w:pPr>
      <w:r w:rsidRPr="005C769B">
        <w:t>Companion Volum</w:t>
      </w:r>
      <w:r w:rsidRPr="005C769B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3C7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C769B" w:rsidP="005C769B"/>
    <w:sectPr w:rsidSect="005C76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9B" w:rsidRPr="00686927" w:rsidP="00686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27" w:rsidP="005C76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6927" w:rsidP="005C76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6927" w:rsidP="005C76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69B" w:rsidRPr="00686927" w:rsidP="00686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27" w:rsidRPr="002D2AF8" w:rsidP="005C76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FNSFLT203 Develop knowledge of debt and consumer credit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686927" w:rsidP="005C76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70C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849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6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6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6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6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6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6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6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6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6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6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6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69B"/>
  </w:style>
  <w:style w:type="character" w:customStyle="1" w:styleId="Heading1Char">
    <w:name w:val="Heading 1 Char"/>
    <w:basedOn w:val="DefaultParagraphFont"/>
    <w:link w:val="Heading1"/>
    <w:rsid w:val="005C76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6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6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6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69B"/>
    <w:rPr>
      <w:b/>
      <w:spacing w:val="0"/>
    </w:rPr>
  </w:style>
  <w:style w:type="paragraph" w:customStyle="1" w:styleId="SuperHeading">
    <w:name w:val="SuperHeading"/>
    <w:basedOn w:val="Normal"/>
    <w:rsid w:val="005C76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6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6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6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6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6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6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6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6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6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6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6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6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6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6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6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6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6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6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6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6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6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6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6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6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6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6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6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6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6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6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6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6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69B"/>
    <w:rPr>
      <w:i/>
    </w:rPr>
  </w:style>
  <w:style w:type="paragraph" w:styleId="Caption">
    <w:name w:val="caption"/>
    <w:basedOn w:val="BodyText"/>
    <w:next w:val="Normal"/>
    <w:qFormat/>
    <w:rsid w:val="005C76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6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6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69B"/>
  </w:style>
  <w:style w:type="paragraph" w:styleId="TableofFigures">
    <w:name w:val="table of figures"/>
    <w:basedOn w:val="Normal"/>
    <w:next w:val="Normal"/>
    <w:semiHidden/>
    <w:rsid w:val="005C76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6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69B"/>
    <w:rPr>
      <w:rFonts w:ascii="Wingdings" w:hAnsi="Wingdings"/>
    </w:rPr>
  </w:style>
  <w:style w:type="paragraph" w:customStyle="1" w:styleId="TableHeading">
    <w:name w:val="Table Heading"/>
    <w:basedOn w:val="HeadingBase"/>
    <w:rsid w:val="005C76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69B"/>
    <w:rPr>
      <w:color w:val="0033CC"/>
      <w:u w:val="none"/>
    </w:rPr>
  </w:style>
  <w:style w:type="paragraph" w:customStyle="1" w:styleId="BodyTextRight">
    <w:name w:val="Body Text Right"/>
    <w:basedOn w:val="BodyText"/>
    <w:rsid w:val="005C76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6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6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6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6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6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69B"/>
    <w:rPr>
      <w:sz w:val="32"/>
    </w:rPr>
  </w:style>
  <w:style w:type="paragraph" w:customStyle="1" w:styleId="HeadingProcedure">
    <w:name w:val="Heading Procedure"/>
    <w:basedOn w:val="HeadingBase"/>
    <w:next w:val="Normal"/>
    <w:rsid w:val="005C76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69B"/>
    <w:pPr>
      <w:spacing w:before="60" w:after="60"/>
    </w:pPr>
  </w:style>
  <w:style w:type="paragraph" w:styleId="ListContinue">
    <w:name w:val="List Continue"/>
    <w:basedOn w:val="List"/>
    <w:rsid w:val="005C769B"/>
    <w:pPr>
      <w:ind w:firstLine="0"/>
    </w:pPr>
  </w:style>
  <w:style w:type="paragraph" w:customStyle="1" w:styleId="ListNote">
    <w:name w:val="List Note"/>
    <w:basedOn w:val="List"/>
    <w:rsid w:val="005C76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6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6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69B"/>
    <w:rPr>
      <w:rFonts w:ascii="Courier New" w:hAnsi="Courier New"/>
    </w:rPr>
  </w:style>
  <w:style w:type="paragraph" w:customStyle="1" w:styleId="NoteBullet">
    <w:name w:val="Note Bullet"/>
    <w:basedOn w:val="Note"/>
    <w:rsid w:val="005C76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6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6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6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6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6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6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69B"/>
    <w:rPr>
      <w:b/>
      <w:smallCaps/>
    </w:rPr>
  </w:style>
  <w:style w:type="paragraph" w:customStyle="1" w:styleId="TableListNumber">
    <w:name w:val="Table List Number"/>
    <w:basedOn w:val="ListNumber"/>
    <w:rsid w:val="005C76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6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69B"/>
    <w:pPr>
      <w:numPr>
        <w:numId w:val="8"/>
      </w:numPr>
    </w:pPr>
  </w:style>
  <w:style w:type="paragraph" w:customStyle="1" w:styleId="ListAlpha2">
    <w:name w:val="List Alpha 2"/>
    <w:basedOn w:val="List2"/>
    <w:rsid w:val="005C769B"/>
    <w:pPr>
      <w:numPr>
        <w:numId w:val="7"/>
      </w:numPr>
    </w:pPr>
  </w:style>
  <w:style w:type="paragraph" w:styleId="List2">
    <w:name w:val="List 2"/>
    <w:basedOn w:val="BodyText"/>
    <w:rsid w:val="005C76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6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6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6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6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6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69B"/>
    <w:pPr>
      <w:numPr>
        <w:numId w:val="3"/>
      </w:numPr>
    </w:pPr>
  </w:style>
  <w:style w:type="paragraph" w:styleId="ListContinue2">
    <w:name w:val="List Continue 2"/>
    <w:basedOn w:val="List2"/>
    <w:rsid w:val="005C769B"/>
    <w:pPr>
      <w:ind w:firstLine="0"/>
    </w:pPr>
  </w:style>
  <w:style w:type="paragraph" w:styleId="ListContinue3">
    <w:name w:val="List Continue 3"/>
    <w:basedOn w:val="List3"/>
    <w:rsid w:val="005C769B"/>
    <w:pPr>
      <w:ind w:left="1021" w:firstLine="0"/>
    </w:pPr>
  </w:style>
  <w:style w:type="paragraph" w:styleId="ListContinue4">
    <w:name w:val="List Continue 4"/>
    <w:basedOn w:val="List4"/>
    <w:rsid w:val="005C769B"/>
    <w:pPr>
      <w:ind w:firstLine="0"/>
    </w:pPr>
  </w:style>
  <w:style w:type="paragraph" w:styleId="ListContinue5">
    <w:name w:val="List Continue 5"/>
    <w:basedOn w:val="List5"/>
    <w:rsid w:val="005C769B"/>
    <w:pPr>
      <w:ind w:firstLine="0"/>
    </w:pPr>
  </w:style>
  <w:style w:type="paragraph" w:styleId="ListNumber3">
    <w:name w:val="List Number 3"/>
    <w:basedOn w:val="List3"/>
    <w:rsid w:val="005C769B"/>
    <w:pPr>
      <w:numPr>
        <w:numId w:val="4"/>
      </w:numPr>
    </w:pPr>
  </w:style>
  <w:style w:type="paragraph" w:styleId="ListNumber4">
    <w:name w:val="List Number 4"/>
    <w:basedOn w:val="List4"/>
    <w:rsid w:val="005C769B"/>
    <w:pPr>
      <w:numPr>
        <w:numId w:val="5"/>
      </w:numPr>
    </w:pPr>
  </w:style>
  <w:style w:type="paragraph" w:styleId="ListNumber5">
    <w:name w:val="List Number 5"/>
    <w:basedOn w:val="List5"/>
    <w:rsid w:val="005C769B"/>
    <w:pPr>
      <w:numPr>
        <w:numId w:val="6"/>
      </w:numPr>
    </w:pPr>
  </w:style>
  <w:style w:type="paragraph" w:styleId="BlockText">
    <w:name w:val="Block Text"/>
    <w:basedOn w:val="Normal"/>
    <w:rsid w:val="005C76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6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69B"/>
    <w:rPr>
      <w:sz w:val="16"/>
      <w:vertAlign w:val="superscript"/>
    </w:rPr>
  </w:style>
  <w:style w:type="character" w:customStyle="1" w:styleId="Symbols">
    <w:name w:val="Symbols"/>
    <w:basedOn w:val="DefaultParagraphFont"/>
    <w:rsid w:val="005C769B"/>
    <w:rPr>
      <w:rFonts w:ascii="Symbol" w:hAnsi="Symbol"/>
    </w:rPr>
  </w:style>
  <w:style w:type="character" w:customStyle="1" w:styleId="MenuOptions">
    <w:name w:val="Menu Options"/>
    <w:basedOn w:val="DefaultParagraphFont"/>
    <w:rsid w:val="005C76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69B"/>
    <w:rPr>
      <w:b/>
    </w:rPr>
  </w:style>
  <w:style w:type="character" w:customStyle="1" w:styleId="Underlined">
    <w:name w:val="Underlined"/>
    <w:basedOn w:val="DefaultParagraphFont"/>
    <w:rsid w:val="005C769B"/>
    <w:rPr>
      <w:u w:val="single"/>
    </w:rPr>
  </w:style>
  <w:style w:type="paragraph" w:customStyle="1" w:styleId="TableBodyTextRight">
    <w:name w:val="Table Body Text Right"/>
    <w:basedOn w:val="TableBodyText"/>
    <w:rsid w:val="005C76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69B"/>
    <w:rPr>
      <w:sz w:val="18"/>
    </w:rPr>
  </w:style>
  <w:style w:type="paragraph" w:customStyle="1" w:styleId="BodySmallRight">
    <w:name w:val="Body Small Right"/>
    <w:basedOn w:val="BodyTextRight"/>
    <w:rsid w:val="005C769B"/>
    <w:rPr>
      <w:sz w:val="18"/>
      <w:szCs w:val="18"/>
    </w:rPr>
  </w:style>
  <w:style w:type="paragraph" w:customStyle="1" w:styleId="MarginEdition">
    <w:name w:val="Margin Edition"/>
    <w:basedOn w:val="MarginNote"/>
    <w:rsid w:val="005C76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69B"/>
    <w:rPr>
      <w:sz w:val="2"/>
      <w:szCs w:val="2"/>
    </w:rPr>
  </w:style>
  <w:style w:type="character" w:customStyle="1" w:styleId="Small">
    <w:name w:val="Small"/>
    <w:basedOn w:val="DefaultParagraphFont"/>
    <w:rsid w:val="005C769B"/>
    <w:rPr>
      <w:sz w:val="16"/>
    </w:rPr>
  </w:style>
  <w:style w:type="paragraph" w:customStyle="1" w:styleId="WideTable">
    <w:name w:val="Wide Table"/>
    <w:basedOn w:val="Normal"/>
    <w:rsid w:val="005C76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69B"/>
  </w:style>
  <w:style w:type="paragraph" w:styleId="Quote">
    <w:name w:val="Quote"/>
    <w:basedOn w:val="Heading1"/>
    <w:link w:val="QuoteChar"/>
    <w:qFormat/>
    <w:rsid w:val="005C76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6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69B"/>
    <w:pPr>
      <w:pageBreakBefore/>
    </w:pPr>
  </w:style>
  <w:style w:type="paragraph" w:customStyle="1" w:styleId="Border">
    <w:name w:val="Border"/>
    <w:basedOn w:val="Normal"/>
    <w:qFormat/>
    <w:rsid w:val="005C76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6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6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6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6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6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6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6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6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69B"/>
    <w:rPr>
      <w:u w:val="single"/>
    </w:rPr>
  </w:style>
  <w:style w:type="character" w:customStyle="1" w:styleId="BoldandItalics">
    <w:name w:val="Bold and Italics"/>
    <w:qFormat/>
    <w:rsid w:val="005C769B"/>
    <w:rPr>
      <w:b/>
      <w:i/>
      <w:u w:val="none"/>
    </w:rPr>
  </w:style>
  <w:style w:type="paragraph" w:styleId="BalloonText">
    <w:name w:val="Balloon Text"/>
    <w:basedOn w:val="Normal"/>
    <w:link w:val="BalloonTextChar"/>
    <w:rsid w:val="005C76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6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6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6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6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6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69B"/>
    <w:pPr>
      <w:spacing w:before="0" w:after="0"/>
    </w:pPr>
  </w:style>
  <w:style w:type="paragraph" w:customStyle="1" w:styleId="BodyTextBold">
    <w:name w:val="Body Text Bold"/>
    <w:basedOn w:val="BodyText"/>
    <w:qFormat/>
    <w:rsid w:val="005C769B"/>
    <w:rPr>
      <w:b/>
    </w:rPr>
  </w:style>
  <w:style w:type="character" w:styleId="Hyperlink">
    <w:name w:val="Hyperlink"/>
    <w:basedOn w:val="DefaultParagraphFont"/>
    <w:uiPriority w:val="99"/>
    <w:unhideWhenUsed/>
    <w:rsid w:val="00686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1960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FNSFLT203 Develop knowledge of debt and consumer credit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2020-11-04T12:56:00Z</dcterms:created>
  <dcterms:modified xsi:type="dcterms:W3CDTF">2020-11-04T12:56:00Z</dcterms:modified>
</cp:coreProperties>
</file>