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C08" w:rsidP="00FB6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FNSCUS412 Resolve disputes</w:t>
      </w:r>
      <w:r>
        <w:fldChar w:fldCharType="end"/>
      </w:r>
    </w:p>
    <w:p w:rsidR="00FB6C08" w:rsidP="00FB6C08">
      <w:pPr>
        <w:pStyle w:val="Version"/>
        <w:sectPr w:rsidSect="00994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594" w:rsidP="00994594">
      <w:pPr>
        <w:pStyle w:val="SuperHeading"/>
      </w:pPr>
      <w:r w:rsidRPr="00994594">
        <w:t>FNSCUS412 Resolve disputes</w:t>
      </w:r>
    </w:p>
    <w:p w:rsidR="00000000" w:rsidRPr="00994594" w:rsidP="00994594">
      <w:pPr>
        <w:pStyle w:val="Heading1"/>
      </w:pPr>
      <w:bookmarkStart w:id="1" w:name="O_1235707"/>
      <w:bookmarkEnd w:id="1"/>
      <w:r w:rsidRPr="00994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BodyText"/>
            </w:pPr>
            <w:r w:rsidRPr="0099459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BodyText"/>
              <w:rPr>
                <w:lang w:val="en-NZ"/>
              </w:rPr>
            </w:pPr>
            <w:r w:rsidRPr="00994594">
              <w:rPr>
                <w:rStyle w:val="SpecialBold"/>
              </w:rPr>
              <w:t>Comments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BodyText"/>
              <w:rPr>
                <w:lang w:val="en-NZ"/>
              </w:rPr>
            </w:pPr>
            <w:r w:rsidRPr="0099459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BodyText"/>
            </w:pPr>
            <w:r w:rsidRPr="00994594">
              <w:t>This version first released with the FNS Financial Services Training Package Version 8.0.</w:t>
            </w:r>
          </w:p>
          <w:p w:rsidR="00000000" w:rsidRPr="00994594" w:rsidP="00994594">
            <w:pPr>
              <w:pStyle w:val="BodyText"/>
            </w:pPr>
            <w:r w:rsidRPr="00994594">
              <w:t>Supersedes and is equivalent to FNSCUS402 Resolve disputes.</w:t>
            </w:r>
          </w:p>
        </w:tc>
      </w:tr>
    </w:tbl>
    <w:p w:rsidR="00000000" w:rsidRPr="00994594" w:rsidP="00994594">
      <w:pPr>
        <w:pStyle w:val="BodyText"/>
      </w:pPr>
    </w:p>
    <w:p w:rsidR="00000000" w:rsidRPr="00994594" w:rsidP="00994594">
      <w:pPr>
        <w:pStyle w:val="AllowPageBreak"/>
      </w:pPr>
    </w:p>
    <w:p w:rsidR="00000000" w:rsidRPr="00994594" w:rsidP="00994594">
      <w:pPr>
        <w:pStyle w:val="Heading1"/>
      </w:pPr>
      <w:bookmarkStart w:id="2" w:name="O_1235708"/>
      <w:bookmarkEnd w:id="2"/>
      <w:r w:rsidRPr="00994594">
        <w:t>Application</w:t>
      </w:r>
    </w:p>
    <w:p w:rsidR="00000000" w:rsidRPr="00994594" w:rsidP="00FB6C08">
      <w:pPr>
        <w:pStyle w:val="BodyText"/>
      </w:pPr>
      <w:r w:rsidRPr="00994594">
        <w:t>This unit describes the</w:t>
      </w:r>
      <w:r w:rsidRPr="00994594">
        <w:t xml:space="preserve"> skills and knowledge required to investigate, negotiate and resolve disputes between claimant and organisations.</w:t>
      </w:r>
    </w:p>
    <w:p w:rsidR="00000000" w:rsidRPr="00994594" w:rsidP="00FB6C08">
      <w:pPr>
        <w:pStyle w:val="BodyText"/>
      </w:pPr>
      <w:r w:rsidRPr="00994594">
        <w:t>The unit applies to individuals in a variety of sectors and industries who work with others as part of a formal internal dispute-resolution pr</w:t>
      </w:r>
      <w:r w:rsidRPr="00994594">
        <w:t>ocess.</w:t>
      </w:r>
    </w:p>
    <w:p w:rsidR="00000000" w:rsidRPr="00994594" w:rsidP="00FB6C08">
      <w:pPr>
        <w:pStyle w:val="BodyText"/>
      </w:pPr>
      <w:r w:rsidRPr="00994594">
        <w:t>No licensing, legislative or certification requirements apply to this unit at the time of publication.</w:t>
      </w:r>
    </w:p>
    <w:p w:rsidR="00000000" w:rsidRPr="00994594" w:rsidP="00994594">
      <w:pPr>
        <w:pStyle w:val="Heading1"/>
      </w:pPr>
      <w:bookmarkStart w:id="3" w:name="O_1235711"/>
      <w:bookmarkEnd w:id="3"/>
      <w:r w:rsidRPr="00994594">
        <w:t>Unit Sector</w:t>
      </w:r>
    </w:p>
    <w:p w:rsidR="00000000" w:rsidRPr="00994594" w:rsidP="00FB6C08">
      <w:pPr>
        <w:pStyle w:val="BodyText"/>
      </w:pPr>
      <w:r w:rsidRPr="00994594">
        <w:t>Customer service</w:t>
      </w:r>
    </w:p>
    <w:p w:rsidR="00000000" w:rsidRPr="00994594" w:rsidP="00994594">
      <w:pPr>
        <w:pStyle w:val="Heading1"/>
      </w:pPr>
      <w:bookmarkStart w:id="4" w:name="O_1235712"/>
      <w:bookmarkEnd w:id="4"/>
      <w:r w:rsidRPr="009945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BodyText"/>
            </w:pPr>
            <w:r w:rsidRPr="00994594">
              <w:rPr>
                <w:rStyle w:val="SpecialBold"/>
              </w:rPr>
              <w:t>ELEMENT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BodyText"/>
              <w:rPr>
                <w:lang w:val="en-NZ"/>
              </w:rPr>
            </w:pPr>
            <w:r w:rsidRPr="00994594">
              <w:rPr>
                <w:rStyle w:val="SpecialBold"/>
              </w:rPr>
              <w:t>PERFORMANCE CRITERIA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BodyText"/>
            </w:pPr>
            <w:r w:rsidRPr="00994594">
              <w:rPr>
                <w:rStyle w:val="Emphasis"/>
              </w:rPr>
              <w:t>Elements describe the essential outcomes.</w:t>
            </w:r>
          </w:p>
        </w:tc>
        <w:tc>
          <w:tcPr>
            <w:tcW w:w="63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BodyText"/>
              <w:rPr>
                <w:lang w:val="en-NZ"/>
              </w:rPr>
            </w:pPr>
            <w:r w:rsidRPr="009945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List"/>
              <w:rPr>
                <w:lang w:val="en-NZ"/>
              </w:rPr>
            </w:pPr>
            <w:r w:rsidRPr="00994594">
              <w:t>1. Establish that dispute exists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List"/>
            </w:pPr>
            <w:r w:rsidRPr="00994594">
              <w:t>1.1 Identify all information relating to original problem and clarify grounds for di</w:t>
            </w:r>
            <w:r w:rsidRPr="00994594">
              <w:t>spute</w:t>
            </w:r>
          </w:p>
          <w:p w:rsidR="00000000" w:rsidRPr="00994594" w:rsidP="00994594">
            <w:pPr>
              <w:pStyle w:val="List"/>
            </w:pPr>
            <w:r w:rsidRPr="00994594">
              <w:t>1.2 Contact all parties to identify and clarify disputed issues and confirm that claimant has a legitimate dispute, or that initial complaint has not already been settled to claimant’s satisfaction</w:t>
            </w:r>
          </w:p>
          <w:p w:rsidR="00000000" w:rsidRPr="00994594" w:rsidP="00994594">
            <w:pPr>
              <w:pStyle w:val="List"/>
            </w:pPr>
            <w:r w:rsidRPr="00994594">
              <w:t>1.3 Confirm all information relevant to dispute-reso</w:t>
            </w:r>
            <w:r w:rsidRPr="00994594">
              <w:t>lution process is provided to claimant according to organisational operating procedures</w:t>
            </w:r>
          </w:p>
          <w:p w:rsidR="00000000" w:rsidRPr="00994594" w:rsidP="00994594">
            <w:pPr>
              <w:pStyle w:val="List"/>
            </w:pPr>
            <w:r w:rsidRPr="00994594">
              <w:t xml:space="preserve">1.4 Obtain additional information from relevant parties as </w:t>
            </w:r>
            <w:r w:rsidRPr="00994594">
              <w:t>required and manage information exchange appropriately</w:t>
            </w:r>
          </w:p>
          <w:p w:rsidR="00000000" w:rsidP="00994594">
            <w:pPr>
              <w:pStyle w:val="List"/>
              <w:rPr>
                <w:lang w:val="en-NZ"/>
              </w:rPr>
            </w:pPr>
            <w:r w:rsidRPr="00994594">
              <w:t>1.5 Inform claimant of organisation’s obligations, pro</w:t>
            </w:r>
            <w:r w:rsidRPr="00994594">
              <w:t xml:space="preserve">cedures and timeframes where existence of genuine dispute is established 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List"/>
              <w:rPr>
                <w:lang w:val="en-NZ"/>
              </w:rPr>
            </w:pPr>
            <w:r w:rsidRPr="00994594">
              <w:t>2. Investigate dispute and determine action to be taken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List"/>
            </w:pPr>
            <w:r w:rsidRPr="00994594">
              <w:t>2.1 Collect all information from prior dealings with claimant and undertake further investigations as required</w:t>
            </w:r>
          </w:p>
          <w:p w:rsidR="00000000" w:rsidRPr="00994594" w:rsidP="00994594">
            <w:pPr>
              <w:pStyle w:val="List"/>
            </w:pPr>
            <w:r w:rsidRPr="00994594">
              <w:t>2.2 Inform claimant of progress and advise of any delays</w:t>
            </w:r>
          </w:p>
          <w:p w:rsidR="00000000" w:rsidRPr="00994594" w:rsidP="00994594">
            <w:pPr>
              <w:pStyle w:val="List"/>
            </w:pPr>
            <w:r w:rsidRPr="00994594">
              <w:t>2.3 Determine resolution action with consideration of facts, legislation, organisational policy and procedures, and industry codes of practice</w:t>
            </w:r>
          </w:p>
          <w:p w:rsidR="00000000" w:rsidP="00994594">
            <w:pPr>
              <w:pStyle w:val="List"/>
              <w:rPr>
                <w:lang w:val="en-NZ"/>
              </w:rPr>
            </w:pPr>
            <w:r w:rsidRPr="00994594">
              <w:t>2.4 Inform required personnel of action to be taken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List"/>
              <w:rPr>
                <w:lang w:val="en-NZ"/>
              </w:rPr>
            </w:pPr>
            <w:r w:rsidRPr="00994594">
              <w:t xml:space="preserve">3. </w:t>
            </w:r>
            <w:r w:rsidRPr="00994594">
              <w:t xml:space="preserve">Negotiate and resolve dispute 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List"/>
            </w:pPr>
            <w:r w:rsidRPr="00994594">
              <w:t>3.1 Inform claimant of decision and reasons if appropriate, and negotiate with claimant or representative as required</w:t>
            </w:r>
          </w:p>
          <w:p w:rsidR="00000000" w:rsidRPr="00994594" w:rsidP="00994594">
            <w:pPr>
              <w:pStyle w:val="List"/>
            </w:pPr>
            <w:r w:rsidRPr="00994594">
              <w:t>3.2 Resolve dispute according to required timelines, aiming to reduce need for litigation or formal concili</w:t>
            </w:r>
            <w:r w:rsidRPr="00994594">
              <w:t>ation services</w:t>
            </w:r>
          </w:p>
          <w:p w:rsidR="00000000" w:rsidP="00994594">
            <w:pPr>
              <w:pStyle w:val="List"/>
              <w:rPr>
                <w:lang w:val="en-NZ"/>
              </w:rPr>
            </w:pPr>
            <w:r w:rsidRPr="00994594">
              <w:t>3.3 Respect rights of claimant in all dispute-settlement procedures and refer unresolved disputes to formal conciliation services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List"/>
              <w:rPr>
                <w:lang w:val="en-NZ"/>
              </w:rPr>
            </w:pPr>
            <w:r w:rsidRPr="00994594">
              <w:t>4. Finalise dispute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List"/>
            </w:pPr>
            <w:r w:rsidRPr="00994594">
              <w:t>4.1 Record dispute-resolution process outcomes and advise all parties affected by decision</w:t>
            </w:r>
            <w:r w:rsidRPr="00994594">
              <w:t xml:space="preserve"> of the outcome and their rights to review decision</w:t>
            </w:r>
          </w:p>
          <w:p w:rsidR="00000000" w:rsidRPr="00994594" w:rsidP="00994594">
            <w:pPr>
              <w:pStyle w:val="List"/>
            </w:pPr>
            <w:r w:rsidRPr="00994594">
              <w:t>4.2 Prepare relevant documentation for unresolved disputes that have been referred to formal conciliation services according to legislation, regulations and codes of practice</w:t>
            </w:r>
          </w:p>
          <w:p w:rsidR="00000000" w:rsidRPr="00994594" w:rsidP="00994594">
            <w:pPr>
              <w:pStyle w:val="List"/>
            </w:pPr>
            <w:r w:rsidRPr="00994594">
              <w:t>4.3 Act on decisions of exter</w:t>
            </w:r>
            <w:r w:rsidRPr="00994594">
              <w:t>nal dispute-resolution as required</w:t>
            </w:r>
          </w:p>
          <w:p w:rsidR="00000000" w:rsidRPr="00994594" w:rsidP="00994594">
            <w:pPr>
              <w:pStyle w:val="List"/>
            </w:pPr>
            <w:r w:rsidRPr="00994594">
              <w:t>4.4 Complete required documentation according to legislation and organisational procedures</w:t>
            </w:r>
          </w:p>
        </w:tc>
      </w:tr>
    </w:tbl>
    <w:p w:rsidR="00000000" w:rsidRPr="00994594" w:rsidP="00994594">
      <w:pPr>
        <w:pStyle w:val="BodyText"/>
      </w:pPr>
    </w:p>
    <w:p w:rsidR="00000000" w:rsidRPr="00994594" w:rsidP="00994594">
      <w:pPr>
        <w:pStyle w:val="AllowPageBreak"/>
      </w:pPr>
    </w:p>
    <w:p w:rsidR="00000000" w:rsidRPr="00994594" w:rsidP="00994594">
      <w:pPr>
        <w:pStyle w:val="Heading1"/>
      </w:pPr>
      <w:bookmarkStart w:id="5" w:name="O_1235713"/>
      <w:bookmarkEnd w:id="5"/>
      <w:r w:rsidRPr="00994594">
        <w:t>Foundation Skills</w:t>
      </w:r>
    </w:p>
    <w:p w:rsidR="00000000" w:rsidRPr="00FB6C08" w:rsidP="00FB6C08">
      <w:pPr>
        <w:pStyle w:val="BodyText"/>
        <w:rPr>
          <w:i/>
        </w:rPr>
      </w:pPr>
      <w:r w:rsidRPr="00FB6C08">
        <w:rPr>
          <w:rStyle w:val="Emphasis"/>
        </w:rPr>
        <w:t>This section describes those language, literacy, numeracy and employment skills that are es</w:t>
      </w:r>
      <w:r w:rsidRPr="00FB6C08">
        <w:rPr>
          <w:rStyle w:val="Emphasis"/>
        </w:rPr>
        <w:t>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BodyText"/>
            </w:pPr>
            <w:r w:rsidRPr="00994594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BodyText"/>
              <w:rPr>
                <w:lang w:val="en-NZ"/>
              </w:rPr>
            </w:pPr>
            <w:r w:rsidRPr="00994594">
              <w:rPr>
                <w:rStyle w:val="SpecialBold"/>
              </w:rPr>
              <w:t>DESCRIPTION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BodyText"/>
              <w:rPr>
                <w:lang w:val="en-NZ"/>
              </w:rPr>
            </w:pPr>
            <w:r w:rsidRPr="00994594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ListBullet"/>
            </w:pPr>
            <w:r w:rsidRPr="00994594">
              <w:t>Engages in complex verbal interactions considering aspects of context, purpose and audience</w:t>
            </w:r>
          </w:p>
          <w:p w:rsidR="00000000" w:rsidRPr="00994594" w:rsidP="00994594">
            <w:pPr>
              <w:pStyle w:val="ListBullet"/>
            </w:pPr>
            <w:r w:rsidRPr="00994594">
              <w:t>Uses clear and direct language to clarify process, decisions and required actions to claimant and others</w:t>
            </w:r>
          </w:p>
          <w:p w:rsidR="00000000" w:rsidP="00994594">
            <w:pPr>
              <w:pStyle w:val="ListBullet"/>
              <w:rPr>
                <w:lang w:val="en-NZ"/>
              </w:rPr>
            </w:pPr>
            <w:r w:rsidRPr="00994594">
              <w:t>Uses careful listening and questioning techniques to clarify understanding and elicit required information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BodyText"/>
              <w:rPr>
                <w:lang w:val="en-NZ"/>
              </w:rPr>
            </w:pPr>
            <w:r w:rsidRPr="00994594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ListBullet"/>
              <w:rPr>
                <w:lang w:val="en-NZ"/>
              </w:rPr>
            </w:pPr>
            <w:r w:rsidRPr="00994594">
              <w:t xml:space="preserve">Interprets, analyses and assesses </w:t>
            </w:r>
            <w:r w:rsidRPr="00994594">
              <w:t>a range of textual information from a variety of sources to ensure fully informed and compliant actions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BodyText"/>
              <w:rPr>
                <w:lang w:val="en-NZ"/>
              </w:rPr>
            </w:pPr>
            <w:r w:rsidRPr="00994594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ListBullet"/>
            </w:pPr>
            <w:r w:rsidRPr="00994594">
              <w:t>Prepares specific, relevant information that clearly informs claimant and relevant others of organisation’</w:t>
            </w:r>
            <w:r w:rsidRPr="00994594">
              <w:t>s action and obligations consistent with regulatory requirements and timeframes</w:t>
            </w:r>
          </w:p>
          <w:p w:rsidR="00000000" w:rsidP="00994594">
            <w:pPr>
              <w:pStyle w:val="ListBullet"/>
              <w:rPr>
                <w:lang w:val="en-NZ"/>
              </w:rPr>
            </w:pPr>
            <w:r w:rsidRPr="00994594">
              <w:t>Uses logical, organised structures to document decisions and outcomes which comply with legislative and organisational requirements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BodyText"/>
              <w:rPr>
                <w:lang w:val="en-NZ"/>
              </w:rPr>
            </w:pPr>
            <w:r w:rsidRPr="00994594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ListBullet"/>
              <w:rPr>
                <w:lang w:val="en-NZ"/>
              </w:rPr>
            </w:pPr>
            <w:r w:rsidRPr="00994594">
              <w:t>Organises, plans a</w:t>
            </w:r>
            <w:r w:rsidRPr="00994594">
              <w:t xml:space="preserve">nd sequences steps for dispute resolution </w:t>
            </w:r>
          </w:p>
        </w:tc>
      </w:tr>
      <w:tr w:rsidTr="0099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594">
            <w:pPr>
              <w:pStyle w:val="BodyText"/>
              <w:rPr>
                <w:lang w:val="en-NZ"/>
              </w:rPr>
            </w:pPr>
            <w:r w:rsidRPr="00994594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594" w:rsidP="00994594">
            <w:pPr>
              <w:pStyle w:val="ListBullet"/>
            </w:pPr>
            <w:r w:rsidRPr="00994594">
              <w:t>Uses the main features and functions of digital tools to complete work tasks and access information</w:t>
            </w:r>
          </w:p>
        </w:tc>
      </w:tr>
    </w:tbl>
    <w:p w:rsidR="00000000" w:rsidRPr="00994594" w:rsidP="00994594">
      <w:pPr>
        <w:pStyle w:val="BodyText"/>
      </w:pPr>
    </w:p>
    <w:p w:rsidR="00000000" w:rsidRPr="00994594" w:rsidP="00994594">
      <w:pPr>
        <w:pStyle w:val="AllowPageBreak"/>
      </w:pPr>
    </w:p>
    <w:p w:rsidR="00000000" w:rsidRPr="00994594" w:rsidP="00994594">
      <w:pPr>
        <w:pStyle w:val="Heading1"/>
      </w:pPr>
      <w:bookmarkStart w:id="6" w:name="O_1235715"/>
      <w:bookmarkEnd w:id="6"/>
      <w:r w:rsidRPr="00994594">
        <w:t>Unit Mapping Information</w:t>
      </w:r>
    </w:p>
    <w:p w:rsidR="00000000" w:rsidRPr="00994594" w:rsidP="00FB6C08">
      <w:pPr>
        <w:pStyle w:val="BodyText"/>
      </w:pPr>
      <w:r w:rsidRPr="00994594">
        <w:t>Supersedes and is equivalent to FNSCUS402 Resolve disp</w:t>
      </w:r>
      <w:r w:rsidRPr="00994594">
        <w:t>utes.</w:t>
      </w:r>
    </w:p>
    <w:p w:rsidR="00000000" w:rsidRPr="00994594" w:rsidP="00994594">
      <w:pPr>
        <w:pStyle w:val="Heading1"/>
      </w:pPr>
      <w:bookmarkStart w:id="7" w:name="O_1235722"/>
      <w:bookmarkEnd w:id="7"/>
      <w:r w:rsidRPr="00994594">
        <w:t>Links</w:t>
      </w:r>
    </w:p>
    <w:p w:rsidR="00000000" w:rsidRPr="00994594" w:rsidP="00FB6C08">
      <w:pPr>
        <w:pStyle w:val="BodyText"/>
      </w:pPr>
      <w:r w:rsidRPr="009945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1389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94594" w:rsidP="00994594"/>
    <w:sectPr w:rsidSect="00994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94" w:rsidRPr="00FB6C08" w:rsidP="00FB6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08" w:rsidP="00994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C08" w:rsidP="00994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6C08" w:rsidP="00994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594" w:rsidRPr="00FB6C08" w:rsidP="00FB6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08" w:rsidRPr="002D2AF8" w:rsidP="00994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FNSCUS412 Resolve disputes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B6C08" w:rsidP="00994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827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7088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594"/>
  </w:style>
  <w:style w:type="character" w:customStyle="1" w:styleId="Heading1Char">
    <w:name w:val="Heading 1 Char"/>
    <w:basedOn w:val="DefaultParagraphFont"/>
    <w:link w:val="Heading1"/>
    <w:rsid w:val="00994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5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45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45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594"/>
    <w:rPr>
      <w:b/>
      <w:spacing w:val="0"/>
    </w:rPr>
  </w:style>
  <w:style w:type="character" w:styleId="Emphasis">
    <w:name w:val="Emphasis"/>
    <w:basedOn w:val="DefaultParagraphFont"/>
    <w:qFormat/>
    <w:rsid w:val="00994594"/>
    <w:rPr>
      <w:i/>
    </w:rPr>
  </w:style>
  <w:style w:type="paragraph" w:customStyle="1" w:styleId="SuperHeading">
    <w:name w:val="SuperHeading"/>
    <w:basedOn w:val="Normal"/>
    <w:rsid w:val="00994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5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4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5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4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594"/>
  </w:style>
  <w:style w:type="paragraph" w:styleId="TableofFigures">
    <w:name w:val="table of figures"/>
    <w:basedOn w:val="Normal"/>
    <w:next w:val="Normal"/>
    <w:semiHidden/>
    <w:rsid w:val="00994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5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4594"/>
    <w:rPr>
      <w:rFonts w:ascii="Wingdings" w:hAnsi="Wingdings"/>
    </w:rPr>
  </w:style>
  <w:style w:type="paragraph" w:customStyle="1" w:styleId="TableHeading">
    <w:name w:val="Table Heading"/>
    <w:basedOn w:val="HeadingBase"/>
    <w:rsid w:val="00994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594"/>
    <w:rPr>
      <w:color w:val="0033CC"/>
      <w:u w:val="none"/>
    </w:rPr>
  </w:style>
  <w:style w:type="paragraph" w:customStyle="1" w:styleId="BodyTextRight">
    <w:name w:val="Body Text Right"/>
    <w:basedOn w:val="BodyText"/>
    <w:rsid w:val="00994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594"/>
    <w:rPr>
      <w:sz w:val="32"/>
    </w:rPr>
  </w:style>
  <w:style w:type="paragraph" w:customStyle="1" w:styleId="HeadingProcedure">
    <w:name w:val="Heading Procedure"/>
    <w:basedOn w:val="HeadingBase"/>
    <w:next w:val="Normal"/>
    <w:rsid w:val="00994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594"/>
    <w:pPr>
      <w:spacing w:before="60" w:after="60"/>
    </w:pPr>
  </w:style>
  <w:style w:type="paragraph" w:styleId="ListContinue">
    <w:name w:val="List Continue"/>
    <w:basedOn w:val="List"/>
    <w:rsid w:val="00994594"/>
    <w:pPr>
      <w:ind w:firstLine="0"/>
    </w:pPr>
  </w:style>
  <w:style w:type="paragraph" w:customStyle="1" w:styleId="ListNote">
    <w:name w:val="List Note"/>
    <w:basedOn w:val="List"/>
    <w:rsid w:val="00994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594"/>
    <w:rPr>
      <w:rFonts w:ascii="Courier New" w:hAnsi="Courier New"/>
    </w:rPr>
  </w:style>
  <w:style w:type="paragraph" w:customStyle="1" w:styleId="NoteBullet">
    <w:name w:val="Note Bullet"/>
    <w:basedOn w:val="Note"/>
    <w:rsid w:val="00994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5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4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594"/>
    <w:rPr>
      <w:b/>
      <w:smallCaps/>
    </w:rPr>
  </w:style>
  <w:style w:type="paragraph" w:customStyle="1" w:styleId="TableListNumber">
    <w:name w:val="Table List Number"/>
    <w:basedOn w:val="ListNumber"/>
    <w:rsid w:val="00994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594"/>
    <w:pPr>
      <w:numPr>
        <w:numId w:val="8"/>
      </w:numPr>
    </w:pPr>
  </w:style>
  <w:style w:type="paragraph" w:customStyle="1" w:styleId="ListAlpha2">
    <w:name w:val="List Alpha 2"/>
    <w:basedOn w:val="List2"/>
    <w:rsid w:val="00994594"/>
    <w:pPr>
      <w:numPr>
        <w:numId w:val="7"/>
      </w:numPr>
    </w:pPr>
  </w:style>
  <w:style w:type="paragraph" w:styleId="List2">
    <w:name w:val="List 2"/>
    <w:basedOn w:val="BodyText"/>
    <w:rsid w:val="00994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5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4594"/>
    <w:pPr>
      <w:numPr>
        <w:numId w:val="3"/>
      </w:numPr>
    </w:pPr>
  </w:style>
  <w:style w:type="paragraph" w:styleId="ListContinue2">
    <w:name w:val="List Continue 2"/>
    <w:basedOn w:val="List2"/>
    <w:rsid w:val="00994594"/>
    <w:pPr>
      <w:ind w:firstLine="0"/>
    </w:pPr>
  </w:style>
  <w:style w:type="paragraph" w:styleId="ListContinue3">
    <w:name w:val="List Continue 3"/>
    <w:basedOn w:val="List3"/>
    <w:rsid w:val="00994594"/>
    <w:pPr>
      <w:ind w:left="1021" w:firstLine="0"/>
    </w:pPr>
  </w:style>
  <w:style w:type="paragraph" w:styleId="ListContinue4">
    <w:name w:val="List Continue 4"/>
    <w:basedOn w:val="List4"/>
    <w:rsid w:val="00994594"/>
    <w:pPr>
      <w:ind w:firstLine="0"/>
    </w:pPr>
  </w:style>
  <w:style w:type="paragraph" w:styleId="ListContinue5">
    <w:name w:val="List Continue 5"/>
    <w:basedOn w:val="List5"/>
    <w:rsid w:val="00994594"/>
    <w:pPr>
      <w:ind w:firstLine="0"/>
    </w:pPr>
  </w:style>
  <w:style w:type="paragraph" w:styleId="ListNumber3">
    <w:name w:val="List Number 3"/>
    <w:basedOn w:val="List3"/>
    <w:rsid w:val="00994594"/>
    <w:pPr>
      <w:numPr>
        <w:numId w:val="4"/>
      </w:numPr>
    </w:pPr>
  </w:style>
  <w:style w:type="paragraph" w:styleId="ListNumber4">
    <w:name w:val="List Number 4"/>
    <w:basedOn w:val="List4"/>
    <w:rsid w:val="00994594"/>
    <w:pPr>
      <w:numPr>
        <w:numId w:val="5"/>
      </w:numPr>
    </w:pPr>
  </w:style>
  <w:style w:type="paragraph" w:styleId="ListNumber5">
    <w:name w:val="List Number 5"/>
    <w:basedOn w:val="List5"/>
    <w:rsid w:val="00994594"/>
    <w:pPr>
      <w:numPr>
        <w:numId w:val="6"/>
      </w:numPr>
    </w:pPr>
  </w:style>
  <w:style w:type="paragraph" w:styleId="BlockText">
    <w:name w:val="Block Text"/>
    <w:basedOn w:val="Normal"/>
    <w:rsid w:val="00994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594"/>
    <w:rPr>
      <w:sz w:val="16"/>
      <w:vertAlign w:val="superscript"/>
    </w:rPr>
  </w:style>
  <w:style w:type="character" w:customStyle="1" w:styleId="Symbols">
    <w:name w:val="Symbols"/>
    <w:basedOn w:val="DefaultParagraphFont"/>
    <w:rsid w:val="00994594"/>
    <w:rPr>
      <w:rFonts w:ascii="Symbol" w:hAnsi="Symbol"/>
    </w:rPr>
  </w:style>
  <w:style w:type="character" w:customStyle="1" w:styleId="MenuOptions">
    <w:name w:val="Menu Options"/>
    <w:basedOn w:val="DefaultParagraphFont"/>
    <w:rsid w:val="00994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594"/>
    <w:rPr>
      <w:b/>
    </w:rPr>
  </w:style>
  <w:style w:type="character" w:customStyle="1" w:styleId="Underlined">
    <w:name w:val="Underlined"/>
    <w:basedOn w:val="DefaultParagraphFont"/>
    <w:rsid w:val="00994594"/>
    <w:rPr>
      <w:u w:val="single"/>
    </w:rPr>
  </w:style>
  <w:style w:type="paragraph" w:customStyle="1" w:styleId="TableBodyTextRight">
    <w:name w:val="Table Body Text Right"/>
    <w:basedOn w:val="TableBodyText"/>
    <w:rsid w:val="00994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594"/>
    <w:rPr>
      <w:sz w:val="18"/>
    </w:rPr>
  </w:style>
  <w:style w:type="paragraph" w:customStyle="1" w:styleId="BodySmallRight">
    <w:name w:val="Body Small Right"/>
    <w:basedOn w:val="BodyTextRight"/>
    <w:rsid w:val="00994594"/>
    <w:rPr>
      <w:sz w:val="18"/>
      <w:szCs w:val="18"/>
    </w:rPr>
  </w:style>
  <w:style w:type="paragraph" w:customStyle="1" w:styleId="MarginEdition">
    <w:name w:val="Margin Edition"/>
    <w:basedOn w:val="MarginNote"/>
    <w:rsid w:val="00994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594"/>
    <w:rPr>
      <w:sz w:val="2"/>
      <w:szCs w:val="2"/>
    </w:rPr>
  </w:style>
  <w:style w:type="character" w:customStyle="1" w:styleId="Small">
    <w:name w:val="Small"/>
    <w:basedOn w:val="DefaultParagraphFont"/>
    <w:rsid w:val="00994594"/>
    <w:rPr>
      <w:sz w:val="16"/>
    </w:rPr>
  </w:style>
  <w:style w:type="paragraph" w:customStyle="1" w:styleId="WideTable">
    <w:name w:val="Wide Table"/>
    <w:basedOn w:val="Normal"/>
    <w:rsid w:val="00994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594"/>
  </w:style>
  <w:style w:type="paragraph" w:styleId="Quote">
    <w:name w:val="Quote"/>
    <w:basedOn w:val="Heading1"/>
    <w:link w:val="QuoteChar"/>
    <w:qFormat/>
    <w:rsid w:val="00994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594"/>
    <w:pPr>
      <w:pageBreakBefore/>
    </w:pPr>
  </w:style>
  <w:style w:type="paragraph" w:customStyle="1" w:styleId="Border">
    <w:name w:val="Border"/>
    <w:basedOn w:val="Normal"/>
    <w:qFormat/>
    <w:rsid w:val="00994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594"/>
    <w:rPr>
      <w:u w:val="single"/>
    </w:rPr>
  </w:style>
  <w:style w:type="character" w:customStyle="1" w:styleId="BoldandItalics">
    <w:name w:val="Bold and Italics"/>
    <w:qFormat/>
    <w:rsid w:val="00994594"/>
    <w:rPr>
      <w:b/>
      <w:i/>
      <w:u w:val="none"/>
    </w:rPr>
  </w:style>
  <w:style w:type="paragraph" w:styleId="BalloonText">
    <w:name w:val="Balloon Text"/>
    <w:basedOn w:val="Normal"/>
    <w:link w:val="BalloonTextChar"/>
    <w:rsid w:val="00994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594"/>
    <w:pPr>
      <w:spacing w:before="0" w:after="0"/>
    </w:pPr>
  </w:style>
  <w:style w:type="paragraph" w:customStyle="1" w:styleId="BodyTextBold">
    <w:name w:val="Body Text Bold"/>
    <w:basedOn w:val="BodyText"/>
    <w:qFormat/>
    <w:rsid w:val="00994594"/>
    <w:rPr>
      <w:b/>
    </w:rPr>
  </w:style>
  <w:style w:type="character" w:styleId="Hyperlink">
    <w:name w:val="Hyperlink"/>
    <w:basedOn w:val="DefaultParagraphFont"/>
    <w:uiPriority w:val="99"/>
    <w:unhideWhenUsed/>
    <w:rsid w:val="00FB6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3921</Characters>
  <Application>Microsoft Office Word</Application>
  <DocSecurity>0</DocSecurity>
  <Lines>122</Lines>
  <Paragraphs>72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FNSCUS412 Resolve disputes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