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CBC" w:rsidP="00985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FNSCUS412 Resolve disputes</w:t>
      </w:r>
      <w:r>
        <w:fldChar w:fldCharType="end"/>
      </w:r>
    </w:p>
    <w:p w:rsidR="00985CBC" w:rsidP="00985CBC">
      <w:pPr>
        <w:pStyle w:val="Version"/>
        <w:sectPr w:rsidSect="00F04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909" w:rsidP="00F04909">
      <w:pPr>
        <w:pStyle w:val="SuperHeading"/>
      </w:pPr>
      <w:r w:rsidRPr="00F04909">
        <w:t>Assessment Requirements for FNSCUS412 Resolve disputes</w:t>
      </w:r>
    </w:p>
    <w:p w:rsidR="00000000" w:rsidRPr="00F04909" w:rsidP="00F04909">
      <w:pPr>
        <w:pStyle w:val="Heading1"/>
      </w:pPr>
      <w:bookmarkStart w:id="1" w:name="O_1235717"/>
      <w:bookmarkEnd w:id="1"/>
      <w:r w:rsidRPr="00F049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04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909" w:rsidP="00F04909">
            <w:pPr>
              <w:pStyle w:val="BodyText"/>
            </w:pPr>
            <w:r w:rsidRPr="00F0490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909">
            <w:pPr>
              <w:pStyle w:val="BodyText"/>
              <w:rPr>
                <w:lang w:val="en-NZ"/>
              </w:rPr>
            </w:pPr>
            <w:r w:rsidRPr="00F04909">
              <w:rPr>
                <w:rStyle w:val="SpecialBold"/>
              </w:rPr>
              <w:t>Comments</w:t>
            </w:r>
          </w:p>
        </w:tc>
      </w:tr>
      <w:tr w:rsidTr="00F04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909">
            <w:pPr>
              <w:pStyle w:val="BodyText"/>
              <w:rPr>
                <w:lang w:val="en-NZ"/>
              </w:rPr>
            </w:pPr>
            <w:r w:rsidRPr="00F0490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909" w:rsidP="00F04909">
            <w:pPr>
              <w:pStyle w:val="BodyText"/>
            </w:pPr>
            <w:r w:rsidRPr="00F04909">
              <w:t>This version first released with the FNS Financial Services Training Package Version 8.0.</w:t>
            </w:r>
          </w:p>
          <w:p w:rsidR="00000000" w:rsidRPr="00F04909" w:rsidP="00F04909">
            <w:pPr>
              <w:pStyle w:val="BodyText"/>
            </w:pPr>
            <w:r w:rsidRPr="00F04909">
              <w:t>Supersedes and is equivalent to FNSCUS402 Resolve disputes.</w:t>
            </w:r>
          </w:p>
        </w:tc>
      </w:tr>
    </w:tbl>
    <w:p w:rsidR="00000000" w:rsidRPr="00F04909" w:rsidP="00F04909">
      <w:pPr>
        <w:pStyle w:val="BodyText"/>
      </w:pPr>
    </w:p>
    <w:p w:rsidR="00000000" w:rsidRPr="00F04909" w:rsidP="00F04909">
      <w:pPr>
        <w:pStyle w:val="AllowPageBreak"/>
      </w:pPr>
    </w:p>
    <w:p w:rsidR="00000000" w:rsidRPr="00F04909" w:rsidP="00F04909">
      <w:pPr>
        <w:pStyle w:val="Heading1"/>
      </w:pPr>
      <w:bookmarkStart w:id="2" w:name="O_1235718"/>
      <w:bookmarkEnd w:id="2"/>
      <w:r w:rsidRPr="00F04909">
        <w:t>Performance Evide</w:t>
      </w:r>
      <w:r w:rsidRPr="00F04909">
        <w:t>nce</w:t>
      </w:r>
    </w:p>
    <w:p w:rsidR="00000000" w:rsidRPr="00F04909" w:rsidP="00985CBC">
      <w:pPr>
        <w:pStyle w:val="BodyText"/>
      </w:pPr>
      <w:r w:rsidRPr="00F04909">
        <w:t>The candidate must demonstrate the ability to complete the tasks outlined in the elements, performance criteria and foundation skills of this unit, including evidence of the ability to:</w:t>
      </w:r>
    </w:p>
    <w:p w:rsidR="00000000" w:rsidRPr="00F04909" w:rsidP="00F04909">
      <w:pPr>
        <w:pStyle w:val="ListBullet"/>
      </w:pPr>
      <w:r w:rsidRPr="00F04909">
        <w:t>resolve and finalise at least two different disputes in line with</w:t>
      </w:r>
      <w:r w:rsidRPr="00F04909">
        <w:t xml:space="preserve"> organisational policies and procedures, and relevant industry codes and legislative requirements.</w:t>
      </w:r>
    </w:p>
    <w:p w:rsidR="00000000" w:rsidRPr="00F04909" w:rsidP="00F04909">
      <w:pPr>
        <w:pStyle w:val="AllowPageBreak"/>
      </w:pPr>
    </w:p>
    <w:p w:rsidR="00000000" w:rsidRPr="00F04909" w:rsidP="00F04909">
      <w:pPr>
        <w:pStyle w:val="Heading1"/>
      </w:pPr>
      <w:bookmarkStart w:id="3" w:name="O_1235719"/>
      <w:bookmarkEnd w:id="3"/>
      <w:r w:rsidRPr="00F04909">
        <w:t>Knowledge Evidence</w:t>
      </w:r>
    </w:p>
    <w:p w:rsidR="00000000" w:rsidRPr="00F04909" w:rsidP="00985CBC">
      <w:pPr>
        <w:pStyle w:val="BodyText"/>
      </w:pPr>
      <w:r w:rsidRPr="00F04909">
        <w:t>The candidate must be able to demonstrate knowledge to complete the tasks out</w:t>
      </w:r>
      <w:r w:rsidRPr="00F04909">
        <w:t>lined in the elements, performance criteria and foundation skills of this unit, including knowledge of:</w:t>
      </w:r>
    </w:p>
    <w:p w:rsidR="00000000" w:rsidRPr="00F04909" w:rsidP="00F04909">
      <w:pPr>
        <w:pStyle w:val="ListBullet"/>
      </w:pPr>
      <w:r w:rsidRPr="00F04909">
        <w:t>possible grounds for disputes</w:t>
      </w:r>
    </w:p>
    <w:p w:rsidR="00000000" w:rsidRPr="00F04909" w:rsidP="00F04909">
      <w:pPr>
        <w:pStyle w:val="ListBullet"/>
      </w:pPr>
      <w:r w:rsidRPr="00F04909">
        <w:t>industry compliance requirements and dispute-settling procedures and requirements</w:t>
      </w:r>
    </w:p>
    <w:p w:rsidR="00000000" w:rsidRPr="00F04909" w:rsidP="00F04909">
      <w:pPr>
        <w:pStyle w:val="ListBullet"/>
      </w:pPr>
      <w:r w:rsidRPr="00F04909">
        <w:t xml:space="preserve">organisational policies and procedures </w:t>
      </w:r>
      <w:r w:rsidRPr="00F04909">
        <w:t>relevant to dispute resolution</w:t>
      </w:r>
    </w:p>
    <w:p w:rsidR="00000000" w:rsidRPr="00F04909" w:rsidP="00F04909">
      <w:pPr>
        <w:pStyle w:val="ListBullet"/>
      </w:pPr>
      <w:r w:rsidRPr="00F04909">
        <w:t>key requirements of legislation, regulations and industry codes of practice relevant to dispute resolution</w:t>
      </w:r>
    </w:p>
    <w:p w:rsidR="00000000" w:rsidRPr="00F04909" w:rsidP="00F04909">
      <w:pPr>
        <w:pStyle w:val="ListBullet"/>
      </w:pPr>
      <w:r w:rsidRPr="00F04909">
        <w:t>negotiation principles and dispute resolution practices</w:t>
      </w:r>
    </w:p>
    <w:p w:rsidR="00000000" w:rsidRPr="00F04909" w:rsidP="00F04909">
      <w:pPr>
        <w:pStyle w:val="ListBullet"/>
      </w:pPr>
      <w:r w:rsidRPr="00F04909">
        <w:t>role and process for referring disputes to formal conciliation</w:t>
      </w:r>
      <w:r w:rsidRPr="00F04909">
        <w:t>.</w:t>
      </w:r>
    </w:p>
    <w:p w:rsidR="00000000" w:rsidRPr="00F04909" w:rsidP="00F04909">
      <w:pPr>
        <w:pStyle w:val="AllowPageBreak"/>
      </w:pPr>
    </w:p>
    <w:p w:rsidR="00000000" w:rsidRPr="00F04909" w:rsidP="00F04909">
      <w:pPr>
        <w:pStyle w:val="Heading1"/>
      </w:pPr>
      <w:bookmarkStart w:id="4" w:name="O_1235720"/>
      <w:bookmarkEnd w:id="4"/>
      <w:r w:rsidRPr="00F04909">
        <w:t>Assessment Conditions</w:t>
      </w:r>
    </w:p>
    <w:p w:rsidR="00000000" w:rsidRPr="00F04909" w:rsidP="00985CBC">
      <w:pPr>
        <w:pStyle w:val="BodyText"/>
      </w:pPr>
      <w:r w:rsidRPr="00F04909">
        <w:t>Skills in this unit must be demonstrated in a workplace or simulated environment where the conditions are typical of those in a working environment in this industry.</w:t>
      </w:r>
    </w:p>
    <w:p w:rsidR="00000000" w:rsidRPr="00F04909" w:rsidP="00985CBC">
      <w:pPr>
        <w:pStyle w:val="BodyText"/>
      </w:pPr>
      <w:r w:rsidRPr="00F04909">
        <w:t>This includes access to:</w:t>
      </w:r>
    </w:p>
    <w:p w:rsidR="00000000" w:rsidRPr="00F04909" w:rsidP="00F04909">
      <w:pPr>
        <w:pStyle w:val="ListBullet"/>
      </w:pPr>
      <w:r w:rsidRPr="00F04909">
        <w:t>common office equipme</w:t>
      </w:r>
      <w:r w:rsidRPr="00F04909">
        <w:t>nt, technology, software and consumables</w:t>
      </w:r>
    </w:p>
    <w:p w:rsidR="00000000" w:rsidRPr="00F04909" w:rsidP="00F04909">
      <w:pPr>
        <w:pStyle w:val="ListBullet"/>
      </w:pPr>
      <w:r w:rsidRPr="00F04909">
        <w:t>information about workplace disputes.</w:t>
      </w:r>
    </w:p>
    <w:p w:rsidR="00000000" w:rsidRPr="00F04909" w:rsidP="00F04909">
      <w:pPr>
        <w:pStyle w:val="BodyText"/>
      </w:pPr>
    </w:p>
    <w:p w:rsidR="00000000" w:rsidRPr="00F04909" w:rsidP="00985CBC">
      <w:pPr>
        <w:pStyle w:val="BodyText"/>
      </w:pPr>
      <w:r w:rsidRPr="00F04909">
        <w:t>Assessors of this unit must satisfy the requirements for assessors in applicable vocational education and training legislation, frameworks and/or standards.</w:t>
      </w:r>
    </w:p>
    <w:p w:rsidR="00000000" w:rsidRPr="00F04909" w:rsidP="00F04909">
      <w:pPr>
        <w:pStyle w:val="Heading1"/>
      </w:pPr>
      <w:bookmarkStart w:id="5" w:name="O_1235723"/>
      <w:bookmarkEnd w:id="5"/>
      <w:r w:rsidRPr="00F04909">
        <w:t>Links</w:t>
      </w:r>
    </w:p>
    <w:p w:rsidR="00000000" w:rsidRPr="00F04909" w:rsidP="00985CBC">
      <w:pPr>
        <w:pStyle w:val="BodyText"/>
      </w:pPr>
      <w:r w:rsidRPr="00F049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900B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04909" w:rsidP="00F04909"/>
    <w:sectPr w:rsidSect="00F049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909" w:rsidRPr="00985CBC" w:rsidP="00985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CBC" w:rsidP="00F04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5CBC" w:rsidP="00F04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5CBC" w:rsidP="00F049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909" w:rsidRPr="00985CBC" w:rsidP="00985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CBC" w:rsidRPr="002D2AF8" w:rsidP="00F04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FNSCUS412 Resolve disputes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85CBC" w:rsidP="00F049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608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2CAC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909"/>
  </w:style>
  <w:style w:type="character" w:customStyle="1" w:styleId="Heading1Char">
    <w:name w:val="Heading 1 Char"/>
    <w:basedOn w:val="DefaultParagraphFont"/>
    <w:link w:val="Heading1"/>
    <w:rsid w:val="00F04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9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9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9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909"/>
    <w:rPr>
      <w:b/>
      <w:spacing w:val="0"/>
    </w:rPr>
  </w:style>
  <w:style w:type="paragraph" w:customStyle="1" w:styleId="SuperHeading">
    <w:name w:val="SuperHeading"/>
    <w:basedOn w:val="Normal"/>
    <w:rsid w:val="00F049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9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9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9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9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49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4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9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9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4909"/>
    <w:rPr>
      <w:i/>
    </w:rPr>
  </w:style>
  <w:style w:type="paragraph" w:styleId="Caption">
    <w:name w:val="caption"/>
    <w:basedOn w:val="BodyText"/>
    <w:next w:val="Normal"/>
    <w:qFormat/>
    <w:rsid w:val="00F04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909"/>
  </w:style>
  <w:style w:type="paragraph" w:styleId="TableofFigures">
    <w:name w:val="table of figures"/>
    <w:basedOn w:val="Normal"/>
    <w:next w:val="Normal"/>
    <w:semiHidden/>
    <w:rsid w:val="00F04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9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4909"/>
    <w:rPr>
      <w:rFonts w:ascii="Wingdings" w:hAnsi="Wingdings"/>
    </w:rPr>
  </w:style>
  <w:style w:type="paragraph" w:customStyle="1" w:styleId="TableHeading">
    <w:name w:val="Table Heading"/>
    <w:basedOn w:val="HeadingBase"/>
    <w:rsid w:val="00F049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909"/>
    <w:rPr>
      <w:color w:val="0033CC"/>
      <w:u w:val="none"/>
    </w:rPr>
  </w:style>
  <w:style w:type="paragraph" w:customStyle="1" w:styleId="BodyTextRight">
    <w:name w:val="Body Text Right"/>
    <w:basedOn w:val="BodyText"/>
    <w:rsid w:val="00F049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9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9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909"/>
    <w:rPr>
      <w:sz w:val="32"/>
    </w:rPr>
  </w:style>
  <w:style w:type="paragraph" w:customStyle="1" w:styleId="HeadingProcedure">
    <w:name w:val="Heading Procedure"/>
    <w:basedOn w:val="HeadingBase"/>
    <w:next w:val="Normal"/>
    <w:rsid w:val="00F04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909"/>
    <w:pPr>
      <w:spacing w:before="60" w:after="60"/>
    </w:pPr>
  </w:style>
  <w:style w:type="paragraph" w:styleId="ListContinue">
    <w:name w:val="List Continue"/>
    <w:basedOn w:val="List"/>
    <w:rsid w:val="00F04909"/>
    <w:pPr>
      <w:ind w:firstLine="0"/>
    </w:pPr>
  </w:style>
  <w:style w:type="paragraph" w:customStyle="1" w:styleId="ListNote">
    <w:name w:val="List Note"/>
    <w:basedOn w:val="List"/>
    <w:rsid w:val="00F04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909"/>
    <w:rPr>
      <w:rFonts w:ascii="Courier New" w:hAnsi="Courier New"/>
    </w:rPr>
  </w:style>
  <w:style w:type="paragraph" w:customStyle="1" w:styleId="NoteBullet">
    <w:name w:val="Note Bullet"/>
    <w:basedOn w:val="Note"/>
    <w:rsid w:val="00F04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9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4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9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909"/>
    <w:rPr>
      <w:b/>
      <w:smallCaps/>
    </w:rPr>
  </w:style>
  <w:style w:type="paragraph" w:customStyle="1" w:styleId="TableListNumber">
    <w:name w:val="Table List Number"/>
    <w:basedOn w:val="ListNumber"/>
    <w:rsid w:val="00F04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909"/>
    <w:pPr>
      <w:numPr>
        <w:numId w:val="8"/>
      </w:numPr>
    </w:pPr>
  </w:style>
  <w:style w:type="paragraph" w:customStyle="1" w:styleId="ListAlpha2">
    <w:name w:val="List Alpha 2"/>
    <w:basedOn w:val="List2"/>
    <w:rsid w:val="00F04909"/>
    <w:pPr>
      <w:numPr>
        <w:numId w:val="7"/>
      </w:numPr>
    </w:pPr>
  </w:style>
  <w:style w:type="paragraph" w:styleId="List2">
    <w:name w:val="List 2"/>
    <w:basedOn w:val="BodyText"/>
    <w:rsid w:val="00F049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9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9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9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4909"/>
    <w:pPr>
      <w:numPr>
        <w:numId w:val="3"/>
      </w:numPr>
    </w:pPr>
  </w:style>
  <w:style w:type="paragraph" w:styleId="ListContinue2">
    <w:name w:val="List Continue 2"/>
    <w:basedOn w:val="List2"/>
    <w:rsid w:val="00F04909"/>
    <w:pPr>
      <w:ind w:firstLine="0"/>
    </w:pPr>
  </w:style>
  <w:style w:type="paragraph" w:styleId="ListContinue3">
    <w:name w:val="List Continue 3"/>
    <w:basedOn w:val="List3"/>
    <w:rsid w:val="00F04909"/>
    <w:pPr>
      <w:ind w:left="1021" w:firstLine="0"/>
    </w:pPr>
  </w:style>
  <w:style w:type="paragraph" w:styleId="ListContinue4">
    <w:name w:val="List Continue 4"/>
    <w:basedOn w:val="List4"/>
    <w:rsid w:val="00F04909"/>
    <w:pPr>
      <w:ind w:firstLine="0"/>
    </w:pPr>
  </w:style>
  <w:style w:type="paragraph" w:styleId="ListContinue5">
    <w:name w:val="List Continue 5"/>
    <w:basedOn w:val="List5"/>
    <w:rsid w:val="00F04909"/>
    <w:pPr>
      <w:ind w:firstLine="0"/>
    </w:pPr>
  </w:style>
  <w:style w:type="paragraph" w:styleId="ListNumber3">
    <w:name w:val="List Number 3"/>
    <w:basedOn w:val="List3"/>
    <w:rsid w:val="00F04909"/>
    <w:pPr>
      <w:numPr>
        <w:numId w:val="4"/>
      </w:numPr>
    </w:pPr>
  </w:style>
  <w:style w:type="paragraph" w:styleId="ListNumber4">
    <w:name w:val="List Number 4"/>
    <w:basedOn w:val="List4"/>
    <w:rsid w:val="00F04909"/>
    <w:pPr>
      <w:numPr>
        <w:numId w:val="5"/>
      </w:numPr>
    </w:pPr>
  </w:style>
  <w:style w:type="paragraph" w:styleId="ListNumber5">
    <w:name w:val="List Number 5"/>
    <w:basedOn w:val="List5"/>
    <w:rsid w:val="00F04909"/>
    <w:pPr>
      <w:numPr>
        <w:numId w:val="6"/>
      </w:numPr>
    </w:pPr>
  </w:style>
  <w:style w:type="paragraph" w:styleId="BlockText">
    <w:name w:val="Block Text"/>
    <w:basedOn w:val="Normal"/>
    <w:rsid w:val="00F04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909"/>
    <w:rPr>
      <w:sz w:val="16"/>
      <w:vertAlign w:val="superscript"/>
    </w:rPr>
  </w:style>
  <w:style w:type="character" w:customStyle="1" w:styleId="Symbols">
    <w:name w:val="Symbols"/>
    <w:basedOn w:val="DefaultParagraphFont"/>
    <w:rsid w:val="00F04909"/>
    <w:rPr>
      <w:rFonts w:ascii="Symbol" w:hAnsi="Symbol"/>
    </w:rPr>
  </w:style>
  <w:style w:type="character" w:customStyle="1" w:styleId="MenuOptions">
    <w:name w:val="Menu Options"/>
    <w:basedOn w:val="DefaultParagraphFont"/>
    <w:rsid w:val="00F04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909"/>
    <w:rPr>
      <w:b/>
    </w:rPr>
  </w:style>
  <w:style w:type="character" w:customStyle="1" w:styleId="Underlined">
    <w:name w:val="Underlined"/>
    <w:basedOn w:val="DefaultParagraphFont"/>
    <w:rsid w:val="00F04909"/>
    <w:rPr>
      <w:u w:val="single"/>
    </w:rPr>
  </w:style>
  <w:style w:type="paragraph" w:customStyle="1" w:styleId="TableBodyTextRight">
    <w:name w:val="Table Body Text Right"/>
    <w:basedOn w:val="TableBodyText"/>
    <w:rsid w:val="00F04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909"/>
    <w:rPr>
      <w:sz w:val="18"/>
    </w:rPr>
  </w:style>
  <w:style w:type="paragraph" w:customStyle="1" w:styleId="BodySmallRight">
    <w:name w:val="Body Small Right"/>
    <w:basedOn w:val="BodyTextRight"/>
    <w:rsid w:val="00F04909"/>
    <w:rPr>
      <w:sz w:val="18"/>
      <w:szCs w:val="18"/>
    </w:rPr>
  </w:style>
  <w:style w:type="paragraph" w:customStyle="1" w:styleId="MarginEdition">
    <w:name w:val="Margin Edition"/>
    <w:basedOn w:val="MarginNote"/>
    <w:rsid w:val="00F04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909"/>
    <w:rPr>
      <w:sz w:val="2"/>
      <w:szCs w:val="2"/>
    </w:rPr>
  </w:style>
  <w:style w:type="character" w:customStyle="1" w:styleId="Small">
    <w:name w:val="Small"/>
    <w:basedOn w:val="DefaultParagraphFont"/>
    <w:rsid w:val="00F04909"/>
    <w:rPr>
      <w:sz w:val="16"/>
    </w:rPr>
  </w:style>
  <w:style w:type="paragraph" w:customStyle="1" w:styleId="WideTable">
    <w:name w:val="Wide Table"/>
    <w:basedOn w:val="Normal"/>
    <w:rsid w:val="00F04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909"/>
  </w:style>
  <w:style w:type="paragraph" w:styleId="Quote">
    <w:name w:val="Quote"/>
    <w:basedOn w:val="Heading1"/>
    <w:link w:val="QuoteChar"/>
    <w:qFormat/>
    <w:rsid w:val="00F04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909"/>
    <w:pPr>
      <w:pageBreakBefore/>
    </w:pPr>
  </w:style>
  <w:style w:type="paragraph" w:customStyle="1" w:styleId="Border">
    <w:name w:val="Border"/>
    <w:basedOn w:val="Normal"/>
    <w:qFormat/>
    <w:rsid w:val="00F04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9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909"/>
    <w:rPr>
      <w:u w:val="single"/>
    </w:rPr>
  </w:style>
  <w:style w:type="character" w:customStyle="1" w:styleId="BoldandItalics">
    <w:name w:val="Bold and Italics"/>
    <w:qFormat/>
    <w:rsid w:val="00F04909"/>
    <w:rPr>
      <w:b/>
      <w:i/>
      <w:u w:val="none"/>
    </w:rPr>
  </w:style>
  <w:style w:type="paragraph" w:styleId="BalloonText">
    <w:name w:val="Balloon Text"/>
    <w:basedOn w:val="Normal"/>
    <w:link w:val="BalloonTextChar"/>
    <w:rsid w:val="00F04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9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9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9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9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9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909"/>
    <w:pPr>
      <w:spacing w:before="0" w:after="0"/>
    </w:pPr>
  </w:style>
  <w:style w:type="paragraph" w:customStyle="1" w:styleId="BodyTextBold">
    <w:name w:val="Body Text Bold"/>
    <w:basedOn w:val="BodyText"/>
    <w:qFormat/>
    <w:rsid w:val="00F04909"/>
    <w:rPr>
      <w:b/>
    </w:rPr>
  </w:style>
  <w:style w:type="character" w:styleId="Hyperlink">
    <w:name w:val="Hyperlink"/>
    <w:basedOn w:val="DefaultParagraphFont"/>
    <w:uiPriority w:val="99"/>
    <w:unhideWhenUsed/>
    <w:rsid w:val="00985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1830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FNSCUS412 Resolve disputes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