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E55" w:rsidP="00D03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FNSCRD515 Respond to corporate insolvency situations</w:t>
      </w:r>
      <w:r>
        <w:fldChar w:fldCharType="end"/>
      </w:r>
    </w:p>
    <w:p w:rsidR="00D03E55" w:rsidP="00D03E55">
      <w:pPr>
        <w:pStyle w:val="Version"/>
        <w:sectPr w:rsidSect="001D7E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7E03" w:rsidP="001D7E03">
      <w:pPr>
        <w:pStyle w:val="SuperHeading"/>
      </w:pPr>
      <w:r w:rsidRPr="001D7E03">
        <w:t>FNSCRD515 Respond to corporate insolvency situations</w:t>
      </w:r>
    </w:p>
    <w:p w:rsidR="00000000" w:rsidRPr="001D7E03" w:rsidP="001D7E03">
      <w:pPr>
        <w:pStyle w:val="Heading1"/>
      </w:pPr>
      <w:bookmarkStart w:id="1" w:name="O_1218193"/>
      <w:bookmarkEnd w:id="1"/>
      <w:r w:rsidRPr="001D7E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BodyText"/>
            </w:pPr>
            <w:r w:rsidRPr="001D7E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rPr>
                <w:rStyle w:val="SpecialBold"/>
              </w:rPr>
              <w:t>Comments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BodyText"/>
            </w:pPr>
            <w:r w:rsidRPr="001D7E03">
              <w:t>This version first released with FNS Financial Services Training Package Version 7.0.</w:t>
            </w:r>
          </w:p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Updated. Correction to error in prerequisite unit code.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BodyText"/>
            </w:pPr>
            <w:r w:rsidRPr="001D7E03">
              <w:t>This version first released with FNS</w:t>
            </w:r>
            <w:r w:rsidRPr="001D7E03">
              <w:t xml:space="preserve"> Financial Services Training Package Version 4.0.</w:t>
            </w:r>
          </w:p>
        </w:tc>
      </w:tr>
    </w:tbl>
    <w:p w:rsidR="00000000" w:rsidRPr="001D7E03" w:rsidP="001D7E03">
      <w:pPr>
        <w:pStyle w:val="BodyText"/>
      </w:pPr>
    </w:p>
    <w:p w:rsidR="00000000" w:rsidRPr="001D7E03" w:rsidP="001D7E03">
      <w:pPr>
        <w:pStyle w:val="AllowPageBreak"/>
      </w:pPr>
    </w:p>
    <w:p w:rsidR="00000000" w:rsidRPr="001D7E03" w:rsidP="001D7E03">
      <w:pPr>
        <w:pStyle w:val="Heading1"/>
      </w:pPr>
      <w:bookmarkStart w:id="2" w:name="O_1218192"/>
      <w:bookmarkEnd w:id="2"/>
      <w:r w:rsidRPr="001D7E03">
        <w:t>Application</w:t>
      </w:r>
    </w:p>
    <w:p w:rsidR="00000000" w:rsidRPr="001D7E03" w:rsidP="00D03E55">
      <w:pPr>
        <w:pStyle w:val="BodyText"/>
      </w:pPr>
      <w:r w:rsidRPr="001D7E03">
        <w:t>This unit describes the skills and knowledge required to determine actions and respond to corporate insolvency and its effect on creditors in an insolvency situation.</w:t>
      </w:r>
    </w:p>
    <w:p w:rsidR="00000000" w:rsidRPr="001D7E03" w:rsidP="00D03E55">
      <w:pPr>
        <w:pStyle w:val="BodyText"/>
      </w:pPr>
      <w:r w:rsidRPr="001D7E03">
        <w:t>The un</w:t>
      </w:r>
      <w:r w:rsidRPr="001D7E03">
        <w:t>it applies to individuals who are in managerial and other specialist positions of responsibility who deal with insolvent situations and apply monitoring and reviewing techniques to perform their work.</w:t>
      </w:r>
    </w:p>
    <w:p w:rsidR="00000000" w:rsidRPr="001D7E03" w:rsidP="00D03E55">
      <w:pPr>
        <w:pStyle w:val="BodyText"/>
      </w:pPr>
      <w:r w:rsidRPr="001D7E03">
        <w:t>No licensing, legislative or certification requirements</w:t>
      </w:r>
      <w:r w:rsidRPr="001D7E03">
        <w:t xml:space="preserve"> apply to this unit at the time of publication.</w:t>
      </w:r>
    </w:p>
    <w:p w:rsidR="00000000" w:rsidRPr="001D7E03" w:rsidP="001D7E03">
      <w:pPr>
        <w:pStyle w:val="Heading1"/>
      </w:pPr>
      <w:bookmarkStart w:id="3" w:name="O_1218191"/>
      <w:bookmarkEnd w:id="3"/>
      <w:r w:rsidRPr="001D7E03">
        <w:t>Pre-requisite Unit</w:t>
      </w:r>
    </w:p>
    <w:p w:rsidR="00000000" w:rsidRPr="001D7E03" w:rsidP="00D03E55">
      <w:pPr>
        <w:pStyle w:val="BodyText"/>
      </w:pPr>
      <w:r w:rsidRPr="001D7E03">
        <w:t>FNSCRD511 Respond to personal insolvency situations</w:t>
      </w:r>
    </w:p>
    <w:p w:rsidR="00000000" w:rsidRPr="001D7E03" w:rsidP="001D7E03">
      <w:pPr>
        <w:pStyle w:val="Heading1"/>
      </w:pPr>
      <w:bookmarkStart w:id="4" w:name="O_1218190"/>
      <w:bookmarkEnd w:id="4"/>
      <w:r w:rsidRPr="001D7E03">
        <w:t>Unit Sector</w:t>
      </w:r>
    </w:p>
    <w:p w:rsidR="00000000" w:rsidRPr="001D7E03" w:rsidP="00D03E55">
      <w:pPr>
        <w:pStyle w:val="BodyText"/>
      </w:pPr>
      <w:r w:rsidRPr="001D7E03">
        <w:t>Credit management</w:t>
      </w:r>
    </w:p>
    <w:p w:rsidR="00000000" w:rsidRPr="001D7E03" w:rsidP="001D7E03">
      <w:pPr>
        <w:pStyle w:val="Heading1"/>
      </w:pPr>
      <w:bookmarkStart w:id="5" w:name="O_1218189"/>
      <w:bookmarkEnd w:id="5"/>
      <w:r w:rsidRPr="001D7E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D7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List"/>
            </w:pPr>
            <w:r w:rsidRPr="001D7E0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"/>
              <w:rPr>
                <w:lang w:val="en-NZ"/>
              </w:rPr>
            </w:pPr>
            <w:r w:rsidRPr="001D7E03">
              <w:rPr>
                <w:rStyle w:val="SpecialBold"/>
              </w:rPr>
              <w:t>PERFORMANCE CRITERIA</w:t>
            </w:r>
          </w:p>
        </w:tc>
      </w:tr>
      <w:tr w:rsidTr="001D7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BodyText"/>
            </w:pPr>
            <w:r w:rsidRPr="001D7E0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7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"/>
              <w:rPr>
                <w:lang w:val="en-NZ"/>
              </w:rPr>
            </w:pPr>
            <w:r w:rsidRPr="001D7E03">
              <w:t>1. Monitor and analyse potential risk of corporate insolvency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List"/>
            </w:pPr>
            <w:r w:rsidRPr="001D7E03">
              <w:t>1.1 Identify factors in corporate</w:t>
            </w:r>
            <w:r w:rsidRPr="001D7E03">
              <w:t xml:space="preserve"> client accounts that may contribute to corporate insolvency</w:t>
            </w:r>
          </w:p>
          <w:p w:rsidR="00000000" w:rsidRPr="001D7E03" w:rsidP="001D7E03">
            <w:pPr>
              <w:pStyle w:val="List"/>
            </w:pPr>
            <w:r w:rsidRPr="001D7E03">
              <w:t xml:space="preserve">1.2 Analyse potential risk factors and impact on creditor </w:t>
            </w:r>
            <w:r w:rsidRPr="001D7E03">
              <w:t xml:space="preserve">organisation </w:t>
            </w:r>
          </w:p>
          <w:p w:rsidR="00000000" w:rsidRPr="001D7E03" w:rsidP="001D7E03">
            <w:pPr>
              <w:pStyle w:val="List"/>
            </w:pPr>
            <w:r w:rsidRPr="001D7E03">
              <w:t>1.3 Analyse impact of insolvency options that may be taken by liquidator, administrator, receiver or other third party</w:t>
            </w:r>
          </w:p>
          <w:p w:rsidR="00000000" w:rsidP="001D7E03">
            <w:pPr>
              <w:pStyle w:val="List"/>
              <w:rPr>
                <w:lang w:val="en-NZ"/>
              </w:rPr>
            </w:pPr>
            <w:r w:rsidRPr="001D7E03">
              <w:t>1.4 Consult with person/s as established in organisational policy and procedures to determine if action is required</w:t>
            </w:r>
          </w:p>
        </w:tc>
      </w:tr>
      <w:tr w:rsidTr="001D7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"/>
              <w:rPr>
                <w:lang w:val="en-NZ"/>
              </w:rPr>
            </w:pPr>
            <w:r w:rsidRPr="001D7E03">
              <w:t>2. Determine 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List"/>
            </w:pPr>
            <w:r w:rsidRPr="001D7E03">
              <w:t>2.1 Evaluate corporate insolvency actions in accordance with legislative rights and obligations of both debtor and cred</w:t>
            </w:r>
            <w:r w:rsidRPr="001D7E03">
              <w:t>itor</w:t>
            </w:r>
          </w:p>
          <w:p w:rsidR="00000000" w:rsidRPr="001D7E03" w:rsidP="001D7E03">
            <w:pPr>
              <w:pStyle w:val="List"/>
            </w:pPr>
            <w:r w:rsidRPr="001D7E03">
              <w:t>2.2 Implement action according to legislative requirements, and organisational policy and procedures</w:t>
            </w:r>
          </w:p>
          <w:p w:rsidR="00000000" w:rsidP="001D7E03">
            <w:pPr>
              <w:pStyle w:val="List"/>
              <w:rPr>
                <w:lang w:val="en-NZ"/>
              </w:rPr>
            </w:pPr>
            <w:r w:rsidRPr="001D7E03">
              <w:t>2.3 Prepare documents required for legal proceedings, if necessary</w:t>
            </w:r>
          </w:p>
        </w:tc>
      </w:tr>
      <w:tr w:rsidTr="001D7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"/>
              <w:rPr>
                <w:lang w:val="en-NZ"/>
              </w:rPr>
            </w:pPr>
            <w:r w:rsidRPr="001D7E03">
              <w:t xml:space="preserve">3. Review circumstances which led to corporate insolvency situation and implement </w:t>
            </w:r>
            <w:r w:rsidRPr="001D7E03">
              <w:t>response.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List"/>
            </w:pPr>
            <w:r w:rsidRPr="001D7E03">
              <w:t xml:space="preserve">3.1 Determine mechanisms to identify contributing factors </w:t>
            </w:r>
          </w:p>
          <w:p w:rsidR="00000000" w:rsidRPr="001D7E03" w:rsidP="001D7E03">
            <w:pPr>
              <w:pStyle w:val="List"/>
            </w:pPr>
            <w:r w:rsidRPr="001D7E03">
              <w:t>3.2 Evaluate causes of corporate insolvency and review organisational procedures</w:t>
            </w:r>
          </w:p>
          <w:p w:rsidR="00000000" w:rsidRPr="001D7E03" w:rsidP="001D7E03">
            <w:pPr>
              <w:pStyle w:val="List"/>
            </w:pPr>
            <w:r w:rsidRPr="001D7E03">
              <w:t>3.3 Implement recommendations from review</w:t>
            </w:r>
          </w:p>
        </w:tc>
      </w:tr>
    </w:tbl>
    <w:p w:rsidR="00000000" w:rsidRPr="001D7E03" w:rsidP="001D7E03">
      <w:pPr>
        <w:pStyle w:val="List"/>
      </w:pPr>
    </w:p>
    <w:p w:rsidR="00000000" w:rsidRPr="001D7E03" w:rsidP="001D7E03">
      <w:pPr>
        <w:pStyle w:val="AllowPageBreak"/>
      </w:pPr>
    </w:p>
    <w:p w:rsidR="00000000" w:rsidRPr="001D7E03" w:rsidP="001D7E03">
      <w:pPr>
        <w:pStyle w:val="Heading1"/>
      </w:pPr>
      <w:bookmarkStart w:id="6" w:name="O_1218188"/>
      <w:bookmarkEnd w:id="6"/>
      <w:r w:rsidRPr="001D7E03">
        <w:t>Foundation Skills</w:t>
      </w:r>
    </w:p>
    <w:p w:rsidR="00000000" w:rsidRPr="00D03E55" w:rsidP="00D03E55">
      <w:pPr>
        <w:pStyle w:val="BodyText"/>
        <w:rPr>
          <w:i/>
        </w:rPr>
      </w:pPr>
      <w:r w:rsidRPr="00D03E55">
        <w:rPr>
          <w:rStyle w:val="Emphasis"/>
        </w:rPr>
        <w:t>This section describes th</w:t>
      </w:r>
      <w:r w:rsidRPr="00D03E55">
        <w:rPr>
          <w:rStyle w:val="Emphasis"/>
        </w:rPr>
        <w:t>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Description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Bullet"/>
              <w:rPr>
                <w:lang w:val="en-NZ"/>
              </w:rPr>
            </w:pPr>
            <w:r w:rsidRPr="001D7E03">
              <w:t xml:space="preserve">Extracts and evaluates numerical information embedded in a range of texts and formats </w:t>
            </w:r>
            <w:r w:rsidRPr="001D7E03">
              <w:t>to assess risk and prepare accurate claim information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Bullet"/>
              <w:rPr>
                <w:lang w:val="en-NZ"/>
              </w:rPr>
            </w:pPr>
            <w:r w:rsidRPr="001D7E03">
              <w:t>Uses active questioning and listening techniques, initiates points of clarification and uses clear and direct language to establish required actions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Bullet"/>
              <w:rPr>
                <w:lang w:val="en-NZ"/>
              </w:rPr>
            </w:pPr>
            <w:r w:rsidRPr="001D7E03">
              <w:t>Interprets and analyse</w:t>
            </w:r>
            <w:r w:rsidRPr="001D7E03">
              <w:t>s complex information from a range of sources to identify and monitor risk potential and determine relevance to required actions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Bullet"/>
              <w:rPr>
                <w:lang w:val="en-NZ"/>
              </w:rPr>
            </w:pPr>
            <w:r w:rsidRPr="001D7E03">
              <w:t>Compiles documents which convey complex financial information required for processes and procedures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ListBullet"/>
              <w:rPr>
                <w:lang w:val="en-NZ"/>
              </w:rPr>
            </w:pPr>
            <w:r w:rsidRPr="001D7E03">
              <w:t>Applies judgement skills for making insolvency risk determinations</w:t>
            </w:r>
          </w:p>
        </w:tc>
      </w:tr>
      <w:tr w:rsidTr="001D7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E03">
            <w:pPr>
              <w:pStyle w:val="BodyText"/>
              <w:rPr>
                <w:lang w:val="en-NZ"/>
              </w:rPr>
            </w:pPr>
            <w:r w:rsidRPr="001D7E03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E03" w:rsidP="001D7E03">
            <w:pPr>
              <w:pStyle w:val="ListBullet"/>
            </w:pPr>
            <w:r w:rsidRPr="001D7E03">
              <w:t>Works independently or with others in making decisions to achieve organisational outcomes</w:t>
            </w:r>
          </w:p>
          <w:p w:rsidR="00000000" w:rsidRPr="001D7E03" w:rsidP="001D7E03">
            <w:pPr>
              <w:pStyle w:val="ListBullet"/>
            </w:pPr>
            <w:r w:rsidRPr="001D7E03">
              <w:t>Accepts responsibility for planning and sequencing complex tasks and workload</w:t>
            </w:r>
          </w:p>
        </w:tc>
      </w:tr>
    </w:tbl>
    <w:p w:rsidR="00000000" w:rsidRPr="001D7E03" w:rsidP="001D7E03">
      <w:pPr>
        <w:pStyle w:val="BodyText"/>
      </w:pPr>
    </w:p>
    <w:p w:rsidR="00000000" w:rsidRPr="001D7E03" w:rsidP="001D7E03">
      <w:pPr>
        <w:pStyle w:val="AllowPageBreak"/>
      </w:pPr>
    </w:p>
    <w:p w:rsidR="00000000" w:rsidRPr="001D7E03" w:rsidP="001D7E03">
      <w:pPr>
        <w:pStyle w:val="Heading1"/>
      </w:pPr>
      <w:bookmarkStart w:id="7" w:name="O_1218187"/>
      <w:bookmarkEnd w:id="7"/>
      <w:r w:rsidRPr="001D7E03">
        <w:t>Unit Mapping Information</w:t>
      </w:r>
    </w:p>
    <w:p w:rsidR="00000000" w:rsidRPr="001D7E03" w:rsidP="00D03E55">
      <w:pPr>
        <w:pStyle w:val="BodyText"/>
      </w:pPr>
      <w:r w:rsidRPr="001D7E03">
        <w:t>Supersedes and is equivalent to FNSCRD505 Respond to corporate insolvency situations</w:t>
      </w:r>
    </w:p>
    <w:p w:rsidR="00000000" w:rsidRPr="001D7E03" w:rsidP="001D7E03">
      <w:pPr>
        <w:pStyle w:val="Heading1"/>
      </w:pPr>
      <w:bookmarkStart w:id="8" w:name="O_1218194"/>
      <w:bookmarkEnd w:id="8"/>
      <w:r w:rsidRPr="001D7E03">
        <w:t>Links</w:t>
      </w:r>
    </w:p>
    <w:p w:rsidR="00000000" w:rsidRPr="001D7E03" w:rsidP="00D03E55">
      <w:pPr>
        <w:pStyle w:val="BodyText"/>
      </w:pPr>
      <w:r w:rsidRPr="001D7E03">
        <w:t>Companio</w:t>
      </w:r>
      <w:r w:rsidRPr="001D7E03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E069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7E03" w:rsidP="001D7E03"/>
    <w:sectPr w:rsidSect="001D7E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3" w:rsidRPr="00D03E55" w:rsidP="00D03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55" w:rsidP="001D7E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E55" w:rsidP="001D7E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3E55" w:rsidP="001D7E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E03" w:rsidRPr="00D03E55" w:rsidP="00D03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55" w:rsidRPr="002D2AF8" w:rsidP="001D7E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FNSCRD515 Respond to corporate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03E55" w:rsidP="001D7E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588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6248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E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E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E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E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E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E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E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E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E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E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E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E03"/>
  </w:style>
  <w:style w:type="character" w:customStyle="1" w:styleId="Heading1Char">
    <w:name w:val="Heading 1 Char"/>
    <w:basedOn w:val="DefaultParagraphFont"/>
    <w:link w:val="Heading1"/>
    <w:rsid w:val="001D7E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E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E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7E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E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E03"/>
    <w:rPr>
      <w:b/>
      <w:spacing w:val="0"/>
    </w:rPr>
  </w:style>
  <w:style w:type="character" w:styleId="Emphasis">
    <w:name w:val="Emphasis"/>
    <w:basedOn w:val="DefaultParagraphFont"/>
    <w:qFormat/>
    <w:rsid w:val="001D7E03"/>
    <w:rPr>
      <w:i/>
    </w:rPr>
  </w:style>
  <w:style w:type="paragraph" w:customStyle="1" w:styleId="SuperHeading">
    <w:name w:val="SuperHeading"/>
    <w:basedOn w:val="Normal"/>
    <w:rsid w:val="001D7E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E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E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E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E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E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E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E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E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E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E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E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E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E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E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E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7E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E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E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E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E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E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E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E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E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E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E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E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E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E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E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E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E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E03"/>
  </w:style>
  <w:style w:type="paragraph" w:styleId="TableofFigures">
    <w:name w:val="table of figures"/>
    <w:basedOn w:val="Normal"/>
    <w:next w:val="Normal"/>
    <w:semiHidden/>
    <w:rsid w:val="001D7E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E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E03"/>
    <w:rPr>
      <w:rFonts w:ascii="Wingdings" w:hAnsi="Wingdings"/>
    </w:rPr>
  </w:style>
  <w:style w:type="paragraph" w:customStyle="1" w:styleId="TableHeading">
    <w:name w:val="Table Heading"/>
    <w:basedOn w:val="HeadingBase"/>
    <w:rsid w:val="001D7E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E03"/>
    <w:rPr>
      <w:color w:val="0033CC"/>
      <w:u w:val="none"/>
    </w:rPr>
  </w:style>
  <w:style w:type="paragraph" w:customStyle="1" w:styleId="BodyTextRight">
    <w:name w:val="Body Text Right"/>
    <w:basedOn w:val="BodyText"/>
    <w:rsid w:val="001D7E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E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E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E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E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E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E03"/>
    <w:rPr>
      <w:sz w:val="32"/>
    </w:rPr>
  </w:style>
  <w:style w:type="paragraph" w:customStyle="1" w:styleId="HeadingProcedure">
    <w:name w:val="Heading Procedure"/>
    <w:basedOn w:val="HeadingBase"/>
    <w:next w:val="Normal"/>
    <w:rsid w:val="001D7E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E03"/>
    <w:pPr>
      <w:spacing w:before="60" w:after="60"/>
    </w:pPr>
  </w:style>
  <w:style w:type="paragraph" w:styleId="ListContinue">
    <w:name w:val="List Continue"/>
    <w:basedOn w:val="List"/>
    <w:rsid w:val="001D7E03"/>
    <w:pPr>
      <w:ind w:firstLine="0"/>
    </w:pPr>
  </w:style>
  <w:style w:type="paragraph" w:customStyle="1" w:styleId="ListNote">
    <w:name w:val="List Note"/>
    <w:basedOn w:val="List"/>
    <w:rsid w:val="001D7E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E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E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E03"/>
    <w:rPr>
      <w:rFonts w:ascii="Courier New" w:hAnsi="Courier New"/>
    </w:rPr>
  </w:style>
  <w:style w:type="paragraph" w:customStyle="1" w:styleId="NoteBullet">
    <w:name w:val="Note Bullet"/>
    <w:basedOn w:val="Note"/>
    <w:rsid w:val="001D7E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E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E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E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E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E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E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E03"/>
    <w:rPr>
      <w:b/>
      <w:smallCaps/>
    </w:rPr>
  </w:style>
  <w:style w:type="paragraph" w:customStyle="1" w:styleId="TableListNumber">
    <w:name w:val="Table List Number"/>
    <w:basedOn w:val="ListNumber"/>
    <w:rsid w:val="001D7E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E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E03"/>
    <w:pPr>
      <w:numPr>
        <w:numId w:val="8"/>
      </w:numPr>
    </w:pPr>
  </w:style>
  <w:style w:type="paragraph" w:customStyle="1" w:styleId="ListAlpha2">
    <w:name w:val="List Alpha 2"/>
    <w:basedOn w:val="List2"/>
    <w:rsid w:val="001D7E03"/>
    <w:pPr>
      <w:numPr>
        <w:numId w:val="7"/>
      </w:numPr>
    </w:pPr>
  </w:style>
  <w:style w:type="paragraph" w:styleId="List2">
    <w:name w:val="List 2"/>
    <w:basedOn w:val="BodyText"/>
    <w:rsid w:val="001D7E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E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E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E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E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E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E03"/>
    <w:pPr>
      <w:numPr>
        <w:numId w:val="3"/>
      </w:numPr>
    </w:pPr>
  </w:style>
  <w:style w:type="paragraph" w:styleId="ListContinue2">
    <w:name w:val="List Continue 2"/>
    <w:basedOn w:val="List2"/>
    <w:rsid w:val="001D7E03"/>
    <w:pPr>
      <w:ind w:firstLine="0"/>
    </w:pPr>
  </w:style>
  <w:style w:type="paragraph" w:styleId="ListContinue3">
    <w:name w:val="List Continue 3"/>
    <w:basedOn w:val="List3"/>
    <w:rsid w:val="001D7E03"/>
    <w:pPr>
      <w:ind w:left="1021" w:firstLine="0"/>
    </w:pPr>
  </w:style>
  <w:style w:type="paragraph" w:styleId="ListContinue4">
    <w:name w:val="List Continue 4"/>
    <w:basedOn w:val="List4"/>
    <w:rsid w:val="001D7E03"/>
    <w:pPr>
      <w:ind w:firstLine="0"/>
    </w:pPr>
  </w:style>
  <w:style w:type="paragraph" w:styleId="ListContinue5">
    <w:name w:val="List Continue 5"/>
    <w:basedOn w:val="List5"/>
    <w:rsid w:val="001D7E03"/>
    <w:pPr>
      <w:ind w:firstLine="0"/>
    </w:pPr>
  </w:style>
  <w:style w:type="paragraph" w:styleId="ListNumber3">
    <w:name w:val="List Number 3"/>
    <w:basedOn w:val="List3"/>
    <w:rsid w:val="001D7E03"/>
    <w:pPr>
      <w:numPr>
        <w:numId w:val="4"/>
      </w:numPr>
    </w:pPr>
  </w:style>
  <w:style w:type="paragraph" w:styleId="ListNumber4">
    <w:name w:val="List Number 4"/>
    <w:basedOn w:val="List4"/>
    <w:rsid w:val="001D7E03"/>
    <w:pPr>
      <w:numPr>
        <w:numId w:val="5"/>
      </w:numPr>
    </w:pPr>
  </w:style>
  <w:style w:type="paragraph" w:styleId="ListNumber5">
    <w:name w:val="List Number 5"/>
    <w:basedOn w:val="List5"/>
    <w:rsid w:val="001D7E03"/>
    <w:pPr>
      <w:numPr>
        <w:numId w:val="6"/>
      </w:numPr>
    </w:pPr>
  </w:style>
  <w:style w:type="paragraph" w:styleId="BlockText">
    <w:name w:val="Block Text"/>
    <w:basedOn w:val="Normal"/>
    <w:rsid w:val="001D7E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E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E03"/>
    <w:rPr>
      <w:sz w:val="16"/>
      <w:vertAlign w:val="superscript"/>
    </w:rPr>
  </w:style>
  <w:style w:type="character" w:customStyle="1" w:styleId="Symbols">
    <w:name w:val="Symbols"/>
    <w:basedOn w:val="DefaultParagraphFont"/>
    <w:rsid w:val="001D7E03"/>
    <w:rPr>
      <w:rFonts w:ascii="Symbol" w:hAnsi="Symbol"/>
    </w:rPr>
  </w:style>
  <w:style w:type="character" w:customStyle="1" w:styleId="MenuOptions">
    <w:name w:val="Menu Options"/>
    <w:basedOn w:val="DefaultParagraphFont"/>
    <w:rsid w:val="001D7E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E03"/>
    <w:rPr>
      <w:b/>
    </w:rPr>
  </w:style>
  <w:style w:type="character" w:customStyle="1" w:styleId="Underlined">
    <w:name w:val="Underlined"/>
    <w:basedOn w:val="DefaultParagraphFont"/>
    <w:rsid w:val="001D7E03"/>
    <w:rPr>
      <w:u w:val="single"/>
    </w:rPr>
  </w:style>
  <w:style w:type="paragraph" w:customStyle="1" w:styleId="TableBodyTextRight">
    <w:name w:val="Table Body Text Right"/>
    <w:basedOn w:val="TableBodyText"/>
    <w:rsid w:val="001D7E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E03"/>
    <w:rPr>
      <w:sz w:val="18"/>
    </w:rPr>
  </w:style>
  <w:style w:type="paragraph" w:customStyle="1" w:styleId="BodySmallRight">
    <w:name w:val="Body Small Right"/>
    <w:basedOn w:val="BodyTextRight"/>
    <w:rsid w:val="001D7E03"/>
    <w:rPr>
      <w:sz w:val="18"/>
      <w:szCs w:val="18"/>
    </w:rPr>
  </w:style>
  <w:style w:type="paragraph" w:customStyle="1" w:styleId="MarginEdition">
    <w:name w:val="Margin Edition"/>
    <w:basedOn w:val="MarginNote"/>
    <w:rsid w:val="001D7E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E03"/>
    <w:rPr>
      <w:sz w:val="2"/>
      <w:szCs w:val="2"/>
    </w:rPr>
  </w:style>
  <w:style w:type="character" w:customStyle="1" w:styleId="Small">
    <w:name w:val="Small"/>
    <w:basedOn w:val="DefaultParagraphFont"/>
    <w:rsid w:val="001D7E03"/>
    <w:rPr>
      <w:sz w:val="16"/>
    </w:rPr>
  </w:style>
  <w:style w:type="paragraph" w:customStyle="1" w:styleId="WideTable">
    <w:name w:val="Wide Table"/>
    <w:basedOn w:val="Normal"/>
    <w:rsid w:val="001D7E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E03"/>
  </w:style>
  <w:style w:type="paragraph" w:styleId="Quote">
    <w:name w:val="Quote"/>
    <w:basedOn w:val="Heading1"/>
    <w:link w:val="QuoteChar"/>
    <w:qFormat/>
    <w:rsid w:val="001D7E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E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E03"/>
    <w:pPr>
      <w:pageBreakBefore/>
    </w:pPr>
  </w:style>
  <w:style w:type="paragraph" w:customStyle="1" w:styleId="Border">
    <w:name w:val="Border"/>
    <w:basedOn w:val="Normal"/>
    <w:qFormat/>
    <w:rsid w:val="001D7E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E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E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E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E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E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E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E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E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E03"/>
    <w:rPr>
      <w:u w:val="single"/>
    </w:rPr>
  </w:style>
  <w:style w:type="character" w:customStyle="1" w:styleId="BoldandItalics">
    <w:name w:val="Bold and Italics"/>
    <w:qFormat/>
    <w:rsid w:val="001D7E03"/>
    <w:rPr>
      <w:b/>
      <w:i/>
      <w:u w:val="none"/>
    </w:rPr>
  </w:style>
  <w:style w:type="paragraph" w:styleId="BalloonText">
    <w:name w:val="Balloon Text"/>
    <w:basedOn w:val="Normal"/>
    <w:link w:val="BalloonTextChar"/>
    <w:rsid w:val="001D7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E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E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E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E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E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E03"/>
    <w:pPr>
      <w:spacing w:before="0" w:after="0"/>
    </w:pPr>
  </w:style>
  <w:style w:type="paragraph" w:customStyle="1" w:styleId="BodyTextBold">
    <w:name w:val="Body Text Bold"/>
    <w:basedOn w:val="BodyText"/>
    <w:qFormat/>
    <w:rsid w:val="001D7E03"/>
    <w:rPr>
      <w:b/>
    </w:rPr>
  </w:style>
  <w:style w:type="character" w:styleId="Hyperlink">
    <w:name w:val="Hyperlink"/>
    <w:basedOn w:val="DefaultParagraphFont"/>
    <w:uiPriority w:val="99"/>
    <w:unhideWhenUsed/>
    <w:rsid w:val="00D03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3251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FNSCRD515 Respond to corporate insolvency situations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