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4F6" w:rsidP="00F12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FNSCRD514 Identify and manage credit risk</w:t>
      </w:r>
      <w:r>
        <w:fldChar w:fldCharType="end"/>
      </w:r>
    </w:p>
    <w:p w:rsidR="00F124F6" w:rsidP="00F124F6">
      <w:pPr>
        <w:pStyle w:val="Version"/>
        <w:sectPr w:rsidSect="001D1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891" w:rsidP="001D1891">
      <w:pPr>
        <w:pStyle w:val="SuperHeading"/>
      </w:pPr>
      <w:r w:rsidRPr="001D1891">
        <w:t>Assessment Re</w:t>
      </w:r>
      <w:r w:rsidRPr="001D1891">
        <w:t>quirements for FNSCRD514 Identify and manage credit risk</w:t>
      </w:r>
    </w:p>
    <w:p w:rsidR="00000000" w:rsidRPr="001D1891" w:rsidP="001D1891">
      <w:pPr>
        <w:pStyle w:val="Heading1"/>
      </w:pPr>
      <w:bookmarkStart w:id="1" w:name="O_1235679"/>
      <w:bookmarkEnd w:id="1"/>
      <w:r w:rsidRPr="001D18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D1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891" w:rsidP="001D1891">
            <w:pPr>
              <w:pStyle w:val="BodyText"/>
            </w:pPr>
            <w:r w:rsidRPr="001D189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891">
            <w:pPr>
              <w:pStyle w:val="BodyText"/>
              <w:rPr>
                <w:lang w:val="en-NZ"/>
              </w:rPr>
            </w:pPr>
            <w:r w:rsidRPr="001D1891">
              <w:rPr>
                <w:rStyle w:val="SpecialBold"/>
              </w:rPr>
              <w:t>Comments</w:t>
            </w:r>
          </w:p>
        </w:tc>
      </w:tr>
      <w:tr w:rsidTr="001D1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891">
            <w:pPr>
              <w:pStyle w:val="BodyText"/>
              <w:rPr>
                <w:lang w:val="en-NZ"/>
              </w:rPr>
            </w:pPr>
            <w:r w:rsidRPr="001D189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891" w:rsidP="001D1891">
            <w:pPr>
              <w:pStyle w:val="BodyText"/>
            </w:pPr>
            <w:r w:rsidRPr="001D1891">
              <w:t>This version first released with the FNS Financial Services Training Package Version 8.0.</w:t>
            </w:r>
          </w:p>
          <w:p w:rsidR="00000000" w:rsidRPr="001D1891" w:rsidP="001D1891">
            <w:pPr>
              <w:pStyle w:val="BodyText"/>
            </w:pPr>
            <w:r w:rsidRPr="001D1891">
              <w:t>Supersedes and is equivalent to FNSCRD504 Manage the credit relationship.</w:t>
            </w:r>
          </w:p>
        </w:tc>
      </w:tr>
    </w:tbl>
    <w:p w:rsidR="00000000" w:rsidRPr="001D1891" w:rsidP="001D1891">
      <w:pPr>
        <w:pStyle w:val="BodyText"/>
      </w:pPr>
    </w:p>
    <w:p w:rsidR="00000000" w:rsidRPr="001D1891" w:rsidP="001D1891">
      <w:pPr>
        <w:pStyle w:val="AllowPageBreak"/>
      </w:pPr>
    </w:p>
    <w:p w:rsidR="00000000" w:rsidRPr="001D1891" w:rsidP="001D1891">
      <w:pPr>
        <w:pStyle w:val="Heading1"/>
      </w:pPr>
      <w:bookmarkStart w:id="2" w:name="O_1235680"/>
      <w:bookmarkEnd w:id="2"/>
      <w:r w:rsidRPr="001D1891">
        <w:t>Performance Evidence</w:t>
      </w:r>
    </w:p>
    <w:p w:rsidR="00000000" w:rsidRPr="001D1891" w:rsidP="00F124F6">
      <w:pPr>
        <w:pStyle w:val="BodyText"/>
      </w:pPr>
      <w:r w:rsidRPr="001D1891">
        <w:t>The candidate must demonstrate the ability to complete the tasks outlined in the elements, performance criteria and foundation skills of thi</w:t>
      </w:r>
      <w:r w:rsidRPr="001D1891">
        <w:t>s unit, including evidence of the ability to:</w:t>
      </w:r>
    </w:p>
    <w:p w:rsidR="00000000" w:rsidRPr="001D1891" w:rsidP="001D1891">
      <w:pPr>
        <w:pStyle w:val="ListBullet"/>
      </w:pPr>
      <w:r w:rsidRPr="001D1891">
        <w:t>identify and manage at least four different risky client credit relationships, with at least two relationships requiring termination or moving to terminate.</w:t>
      </w:r>
    </w:p>
    <w:p w:rsidR="00000000" w:rsidRPr="001D1891" w:rsidP="001D1891">
      <w:pPr>
        <w:pStyle w:val="BodyText"/>
      </w:pPr>
    </w:p>
    <w:p w:rsidR="00000000" w:rsidRPr="001D1891" w:rsidP="00F124F6">
      <w:pPr>
        <w:pStyle w:val="BodyText"/>
      </w:pPr>
      <w:r w:rsidRPr="001D1891">
        <w:t>In the course of the above, the candidate must:</w:t>
      </w:r>
    </w:p>
    <w:p w:rsidR="00000000" w:rsidRPr="001D1891" w:rsidP="001D1891">
      <w:pPr>
        <w:pStyle w:val="ListBullet"/>
      </w:pPr>
      <w:r w:rsidRPr="001D1891">
        <w:t>follow organisational policies and procedures and comply with relevant legislation and regulation when dealing with clients in difficult circumstances</w:t>
      </w:r>
    </w:p>
    <w:p w:rsidR="00000000" w:rsidRPr="001D1891" w:rsidP="001D1891">
      <w:pPr>
        <w:pStyle w:val="ListBullet"/>
      </w:pPr>
      <w:r w:rsidRPr="001D1891">
        <w:t>respond considerately to clients when managing debt matters, taking difficult circumstances into consider</w:t>
      </w:r>
      <w:r w:rsidRPr="001D1891">
        <w:t>ation.</w:t>
      </w:r>
    </w:p>
    <w:p w:rsidR="00000000" w:rsidRPr="001D1891" w:rsidP="001D1891">
      <w:pPr>
        <w:pStyle w:val="AllowPageBreak"/>
      </w:pPr>
    </w:p>
    <w:p w:rsidR="00000000" w:rsidRPr="001D1891" w:rsidP="001D1891">
      <w:pPr>
        <w:pStyle w:val="Heading1"/>
      </w:pPr>
      <w:bookmarkStart w:id="3" w:name="O_1235681"/>
      <w:bookmarkEnd w:id="3"/>
      <w:r w:rsidRPr="001D1891">
        <w:t>Knowledge Evidence</w:t>
      </w:r>
    </w:p>
    <w:p w:rsidR="00000000" w:rsidRPr="001D1891" w:rsidP="00F124F6">
      <w:pPr>
        <w:pStyle w:val="BodyText"/>
      </w:pPr>
      <w:r w:rsidRPr="001D1891">
        <w:t>The candidate must be able to demonstrate knowledge to complete the tasks outlined in the elements, performance criteria and foundation skills of this unit, including knowledge of:</w:t>
      </w:r>
    </w:p>
    <w:p w:rsidR="00000000" w:rsidRPr="001D1891" w:rsidP="001D1891">
      <w:pPr>
        <w:pStyle w:val="ListBullet"/>
      </w:pPr>
      <w:r w:rsidRPr="001D1891">
        <w:t>credit risk and environmental</w:t>
      </w:r>
      <w:r w:rsidRPr="001D1891">
        <w:t xml:space="preserve"> factors</w:t>
      </w:r>
    </w:p>
    <w:p w:rsidR="00000000" w:rsidRPr="001D1891" w:rsidP="001D1891">
      <w:pPr>
        <w:pStyle w:val="ListBullet"/>
      </w:pPr>
      <w:r w:rsidRPr="001D1891">
        <w:t>early warning signs of debtor difficulty</w:t>
      </w:r>
    </w:p>
    <w:p w:rsidR="00000000" w:rsidRPr="001D1891" w:rsidP="001D1891">
      <w:pPr>
        <w:pStyle w:val="ListBullet"/>
      </w:pPr>
      <w:r w:rsidRPr="001D1891">
        <w:t>performance management techniques relating to credit relationships</w:t>
      </w:r>
    </w:p>
    <w:p w:rsidR="00000000" w:rsidRPr="001D1891" w:rsidP="001D1891">
      <w:pPr>
        <w:pStyle w:val="ListBullet"/>
      </w:pPr>
      <w:r w:rsidRPr="001D1891">
        <w:t>organisational policies and procedures for identifying and managing credit risk, including termination of credit relationships</w:t>
      </w:r>
    </w:p>
    <w:p w:rsidR="00000000" w:rsidRPr="001D1891" w:rsidP="001D1891">
      <w:pPr>
        <w:pStyle w:val="ListBullet"/>
      </w:pPr>
      <w:r w:rsidRPr="001D1891">
        <w:t>interrelatio</w:t>
      </w:r>
      <w:r w:rsidRPr="001D1891">
        <w:t>nship between debt recovery and business strategy</w:t>
      </w:r>
    </w:p>
    <w:p w:rsidR="00000000" w:rsidRPr="001D1891" w:rsidP="001D1891">
      <w:pPr>
        <w:pStyle w:val="ListBullet"/>
      </w:pPr>
      <w:r w:rsidRPr="001D1891">
        <w:t>legislative requirements, industry regulations and code of conduct in relation to credit management.</w:t>
      </w:r>
    </w:p>
    <w:p w:rsidR="00000000" w:rsidRPr="001D1891" w:rsidP="001D1891">
      <w:pPr>
        <w:pStyle w:val="AllowPageBreak"/>
      </w:pPr>
    </w:p>
    <w:p w:rsidR="00000000" w:rsidRPr="001D1891" w:rsidP="001D1891">
      <w:pPr>
        <w:pStyle w:val="Heading1"/>
      </w:pPr>
      <w:bookmarkStart w:id="4" w:name="O_1235682"/>
      <w:bookmarkEnd w:id="4"/>
      <w:r w:rsidRPr="001D1891">
        <w:t>Assessment Conditions</w:t>
      </w:r>
    </w:p>
    <w:p w:rsidR="00000000" w:rsidRPr="001D1891" w:rsidP="00F124F6">
      <w:pPr>
        <w:pStyle w:val="BodyText"/>
      </w:pPr>
      <w:r w:rsidRPr="001D1891">
        <w:t>Skills in this unit must be demonstrated in a workplace or simul</w:t>
      </w:r>
      <w:r w:rsidRPr="001D1891">
        <w:t>ated environment where the conditions are typical of those in a working environment in this industry.</w:t>
      </w:r>
    </w:p>
    <w:p w:rsidR="00000000" w:rsidRPr="001D1891" w:rsidP="00F124F6">
      <w:pPr>
        <w:pStyle w:val="BodyText"/>
      </w:pPr>
      <w:r w:rsidRPr="001D1891">
        <w:t>This includes access to:</w:t>
      </w:r>
    </w:p>
    <w:p w:rsidR="00000000" w:rsidRPr="001D1891" w:rsidP="001D1891">
      <w:pPr>
        <w:pStyle w:val="ListBullet"/>
      </w:pPr>
      <w:r w:rsidRPr="001D1891">
        <w:t>organisational policies, procedures, legislative and regulatory information relevant to credit risk factoring</w:t>
      </w:r>
    </w:p>
    <w:p w:rsidR="00000000" w:rsidRPr="001D1891" w:rsidP="001D1891">
      <w:pPr>
        <w:pStyle w:val="ListBullet"/>
      </w:pPr>
      <w:r w:rsidRPr="001D1891">
        <w:t>common office equi</w:t>
      </w:r>
      <w:r w:rsidRPr="001D1891">
        <w:t>pment, consumables and technology, including software systems</w:t>
      </w:r>
    </w:p>
    <w:p w:rsidR="00000000" w:rsidRPr="001D1891" w:rsidP="001D1891">
      <w:pPr>
        <w:pStyle w:val="ListBullet"/>
      </w:pPr>
      <w:r w:rsidRPr="001D1891">
        <w:t>credit product information</w:t>
      </w:r>
    </w:p>
    <w:p w:rsidR="00000000" w:rsidRPr="001D1891" w:rsidP="001D1891">
      <w:pPr>
        <w:pStyle w:val="ListBullet"/>
      </w:pPr>
      <w:r w:rsidRPr="001D1891">
        <w:t>client credit relationship information and data.</w:t>
      </w:r>
    </w:p>
    <w:p w:rsidR="00000000" w:rsidRPr="001D1891" w:rsidP="001D1891">
      <w:pPr>
        <w:pStyle w:val="BodyText"/>
      </w:pPr>
    </w:p>
    <w:p w:rsidR="00000000" w:rsidRPr="001D1891" w:rsidP="00F124F6">
      <w:pPr>
        <w:pStyle w:val="BodyText"/>
      </w:pPr>
      <w:r w:rsidRPr="001D1891">
        <w:t>Asses</w:t>
      </w:r>
      <w:r w:rsidRPr="001D1891">
        <w:t>sors of this unit must satisfy the requirements for assessors in applicable vocational education and training legislation, frameworks and/or standards.</w:t>
      </w:r>
    </w:p>
    <w:p w:rsidR="00000000" w:rsidRPr="001D1891" w:rsidP="001D1891">
      <w:pPr>
        <w:pStyle w:val="Heading1"/>
      </w:pPr>
      <w:bookmarkStart w:id="5" w:name="O_1235685"/>
      <w:bookmarkEnd w:id="5"/>
      <w:r w:rsidRPr="001D1891">
        <w:t>Links</w:t>
      </w:r>
    </w:p>
    <w:p w:rsidR="00000000" w:rsidRPr="001D1891" w:rsidP="00F124F6">
      <w:pPr>
        <w:pStyle w:val="BodyText"/>
      </w:pPr>
      <w:r w:rsidRPr="001D18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5F2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D1891" w:rsidP="001D1891"/>
    <w:sectPr w:rsidSect="001D18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91" w:rsidRPr="00F124F6" w:rsidP="00F12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F6" w:rsidP="001D1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4F6" w:rsidP="001D1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24F6" w:rsidP="001D1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891" w:rsidRPr="00F124F6" w:rsidP="00F12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F6" w:rsidRPr="002D2AF8" w:rsidP="001D1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FNSCRD514 Identify and manage credit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124F6" w:rsidP="001D1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E62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FCC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891"/>
  </w:style>
  <w:style w:type="character" w:customStyle="1" w:styleId="Heading1Char">
    <w:name w:val="Heading 1 Char"/>
    <w:basedOn w:val="DefaultParagraphFont"/>
    <w:link w:val="Heading1"/>
    <w:rsid w:val="001D1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8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891"/>
    <w:rPr>
      <w:b/>
      <w:spacing w:val="0"/>
    </w:rPr>
  </w:style>
  <w:style w:type="paragraph" w:customStyle="1" w:styleId="SuperHeading">
    <w:name w:val="SuperHeading"/>
    <w:basedOn w:val="Normal"/>
    <w:rsid w:val="001D1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8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8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891"/>
    <w:rPr>
      <w:i/>
    </w:rPr>
  </w:style>
  <w:style w:type="paragraph" w:styleId="Caption">
    <w:name w:val="caption"/>
    <w:basedOn w:val="BodyText"/>
    <w:next w:val="Normal"/>
    <w:qFormat/>
    <w:rsid w:val="001D1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891"/>
  </w:style>
  <w:style w:type="paragraph" w:styleId="TableofFigures">
    <w:name w:val="table of figures"/>
    <w:basedOn w:val="Normal"/>
    <w:next w:val="Normal"/>
    <w:semiHidden/>
    <w:rsid w:val="001D1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8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891"/>
    <w:rPr>
      <w:rFonts w:ascii="Wingdings" w:hAnsi="Wingdings"/>
    </w:rPr>
  </w:style>
  <w:style w:type="paragraph" w:customStyle="1" w:styleId="TableHeading">
    <w:name w:val="Table Heading"/>
    <w:basedOn w:val="HeadingBase"/>
    <w:rsid w:val="001D1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891"/>
    <w:rPr>
      <w:color w:val="0033CC"/>
      <w:u w:val="none"/>
    </w:rPr>
  </w:style>
  <w:style w:type="paragraph" w:customStyle="1" w:styleId="BodyTextRight">
    <w:name w:val="Body Text Right"/>
    <w:basedOn w:val="BodyText"/>
    <w:rsid w:val="001D1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8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891"/>
    <w:rPr>
      <w:sz w:val="32"/>
    </w:rPr>
  </w:style>
  <w:style w:type="paragraph" w:customStyle="1" w:styleId="HeadingProcedure">
    <w:name w:val="Heading Procedure"/>
    <w:basedOn w:val="HeadingBase"/>
    <w:next w:val="Normal"/>
    <w:rsid w:val="001D1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891"/>
    <w:pPr>
      <w:spacing w:before="60" w:after="60"/>
    </w:pPr>
  </w:style>
  <w:style w:type="paragraph" w:styleId="ListContinue">
    <w:name w:val="List Continue"/>
    <w:basedOn w:val="List"/>
    <w:rsid w:val="001D1891"/>
    <w:pPr>
      <w:ind w:firstLine="0"/>
    </w:pPr>
  </w:style>
  <w:style w:type="paragraph" w:customStyle="1" w:styleId="ListNote">
    <w:name w:val="List Note"/>
    <w:basedOn w:val="List"/>
    <w:rsid w:val="001D1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891"/>
    <w:rPr>
      <w:rFonts w:ascii="Courier New" w:hAnsi="Courier New"/>
    </w:rPr>
  </w:style>
  <w:style w:type="paragraph" w:customStyle="1" w:styleId="NoteBullet">
    <w:name w:val="Note Bullet"/>
    <w:basedOn w:val="Note"/>
    <w:rsid w:val="001D1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8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891"/>
    <w:rPr>
      <w:b/>
      <w:smallCaps/>
    </w:rPr>
  </w:style>
  <w:style w:type="paragraph" w:customStyle="1" w:styleId="TableListNumber">
    <w:name w:val="Table List Number"/>
    <w:basedOn w:val="ListNumber"/>
    <w:rsid w:val="001D1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891"/>
    <w:pPr>
      <w:numPr>
        <w:numId w:val="8"/>
      </w:numPr>
    </w:pPr>
  </w:style>
  <w:style w:type="paragraph" w:customStyle="1" w:styleId="ListAlpha2">
    <w:name w:val="List Alpha 2"/>
    <w:basedOn w:val="List2"/>
    <w:rsid w:val="001D1891"/>
    <w:pPr>
      <w:numPr>
        <w:numId w:val="7"/>
      </w:numPr>
    </w:pPr>
  </w:style>
  <w:style w:type="paragraph" w:styleId="List2">
    <w:name w:val="List 2"/>
    <w:basedOn w:val="BodyText"/>
    <w:rsid w:val="001D1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8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8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891"/>
    <w:pPr>
      <w:numPr>
        <w:numId w:val="3"/>
      </w:numPr>
    </w:pPr>
  </w:style>
  <w:style w:type="paragraph" w:styleId="ListContinue2">
    <w:name w:val="List Continue 2"/>
    <w:basedOn w:val="List2"/>
    <w:rsid w:val="001D1891"/>
    <w:pPr>
      <w:ind w:firstLine="0"/>
    </w:pPr>
  </w:style>
  <w:style w:type="paragraph" w:styleId="ListContinue3">
    <w:name w:val="List Continue 3"/>
    <w:basedOn w:val="List3"/>
    <w:rsid w:val="001D1891"/>
    <w:pPr>
      <w:ind w:left="1021" w:firstLine="0"/>
    </w:pPr>
  </w:style>
  <w:style w:type="paragraph" w:styleId="ListContinue4">
    <w:name w:val="List Continue 4"/>
    <w:basedOn w:val="List4"/>
    <w:rsid w:val="001D1891"/>
    <w:pPr>
      <w:ind w:firstLine="0"/>
    </w:pPr>
  </w:style>
  <w:style w:type="paragraph" w:styleId="ListContinue5">
    <w:name w:val="List Continue 5"/>
    <w:basedOn w:val="List5"/>
    <w:rsid w:val="001D1891"/>
    <w:pPr>
      <w:ind w:firstLine="0"/>
    </w:pPr>
  </w:style>
  <w:style w:type="paragraph" w:styleId="ListNumber3">
    <w:name w:val="List Number 3"/>
    <w:basedOn w:val="List3"/>
    <w:rsid w:val="001D1891"/>
    <w:pPr>
      <w:numPr>
        <w:numId w:val="4"/>
      </w:numPr>
    </w:pPr>
  </w:style>
  <w:style w:type="paragraph" w:styleId="ListNumber4">
    <w:name w:val="List Number 4"/>
    <w:basedOn w:val="List4"/>
    <w:rsid w:val="001D1891"/>
    <w:pPr>
      <w:numPr>
        <w:numId w:val="5"/>
      </w:numPr>
    </w:pPr>
  </w:style>
  <w:style w:type="paragraph" w:styleId="ListNumber5">
    <w:name w:val="List Number 5"/>
    <w:basedOn w:val="List5"/>
    <w:rsid w:val="001D1891"/>
    <w:pPr>
      <w:numPr>
        <w:numId w:val="6"/>
      </w:numPr>
    </w:pPr>
  </w:style>
  <w:style w:type="paragraph" w:styleId="BlockText">
    <w:name w:val="Block Text"/>
    <w:basedOn w:val="Normal"/>
    <w:rsid w:val="001D1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891"/>
    <w:rPr>
      <w:sz w:val="16"/>
      <w:vertAlign w:val="superscript"/>
    </w:rPr>
  </w:style>
  <w:style w:type="character" w:customStyle="1" w:styleId="Symbols">
    <w:name w:val="Symbols"/>
    <w:basedOn w:val="DefaultParagraphFont"/>
    <w:rsid w:val="001D1891"/>
    <w:rPr>
      <w:rFonts w:ascii="Symbol" w:hAnsi="Symbol"/>
    </w:rPr>
  </w:style>
  <w:style w:type="character" w:customStyle="1" w:styleId="MenuOptions">
    <w:name w:val="Menu Options"/>
    <w:basedOn w:val="DefaultParagraphFont"/>
    <w:rsid w:val="001D1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891"/>
    <w:rPr>
      <w:b/>
    </w:rPr>
  </w:style>
  <w:style w:type="character" w:customStyle="1" w:styleId="Underlined">
    <w:name w:val="Underlined"/>
    <w:basedOn w:val="DefaultParagraphFont"/>
    <w:rsid w:val="001D1891"/>
    <w:rPr>
      <w:u w:val="single"/>
    </w:rPr>
  </w:style>
  <w:style w:type="paragraph" w:customStyle="1" w:styleId="TableBodyTextRight">
    <w:name w:val="Table Body Text Right"/>
    <w:basedOn w:val="TableBodyText"/>
    <w:rsid w:val="001D1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891"/>
    <w:rPr>
      <w:sz w:val="18"/>
    </w:rPr>
  </w:style>
  <w:style w:type="paragraph" w:customStyle="1" w:styleId="BodySmallRight">
    <w:name w:val="Body Small Right"/>
    <w:basedOn w:val="BodyTextRight"/>
    <w:rsid w:val="001D1891"/>
    <w:rPr>
      <w:sz w:val="18"/>
      <w:szCs w:val="18"/>
    </w:rPr>
  </w:style>
  <w:style w:type="paragraph" w:customStyle="1" w:styleId="MarginEdition">
    <w:name w:val="Margin Edition"/>
    <w:basedOn w:val="MarginNote"/>
    <w:rsid w:val="001D1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891"/>
    <w:rPr>
      <w:sz w:val="2"/>
      <w:szCs w:val="2"/>
    </w:rPr>
  </w:style>
  <w:style w:type="character" w:customStyle="1" w:styleId="Small">
    <w:name w:val="Small"/>
    <w:basedOn w:val="DefaultParagraphFont"/>
    <w:rsid w:val="001D1891"/>
    <w:rPr>
      <w:sz w:val="16"/>
    </w:rPr>
  </w:style>
  <w:style w:type="paragraph" w:customStyle="1" w:styleId="WideTable">
    <w:name w:val="Wide Table"/>
    <w:basedOn w:val="Normal"/>
    <w:rsid w:val="001D1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891"/>
  </w:style>
  <w:style w:type="paragraph" w:styleId="Quote">
    <w:name w:val="Quote"/>
    <w:basedOn w:val="Heading1"/>
    <w:link w:val="QuoteChar"/>
    <w:qFormat/>
    <w:rsid w:val="001D1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891"/>
    <w:pPr>
      <w:pageBreakBefore/>
    </w:pPr>
  </w:style>
  <w:style w:type="paragraph" w:customStyle="1" w:styleId="Border">
    <w:name w:val="Border"/>
    <w:basedOn w:val="Normal"/>
    <w:qFormat/>
    <w:rsid w:val="001D1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891"/>
    <w:rPr>
      <w:u w:val="single"/>
    </w:rPr>
  </w:style>
  <w:style w:type="character" w:customStyle="1" w:styleId="BoldandItalics">
    <w:name w:val="Bold and Italics"/>
    <w:qFormat/>
    <w:rsid w:val="001D1891"/>
    <w:rPr>
      <w:b/>
      <w:i/>
      <w:u w:val="none"/>
    </w:rPr>
  </w:style>
  <w:style w:type="paragraph" w:styleId="BalloonText">
    <w:name w:val="Balloon Text"/>
    <w:basedOn w:val="Normal"/>
    <w:link w:val="BalloonTextChar"/>
    <w:rsid w:val="001D1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891"/>
    <w:pPr>
      <w:spacing w:before="0" w:after="0"/>
    </w:pPr>
  </w:style>
  <w:style w:type="paragraph" w:customStyle="1" w:styleId="BodyTextBold">
    <w:name w:val="Body Text Bold"/>
    <w:basedOn w:val="BodyText"/>
    <w:qFormat/>
    <w:rsid w:val="001D1891"/>
    <w:rPr>
      <w:b/>
    </w:rPr>
  </w:style>
  <w:style w:type="character" w:styleId="Hyperlink">
    <w:name w:val="Hyperlink"/>
    <w:basedOn w:val="DefaultParagraphFont"/>
    <w:uiPriority w:val="99"/>
    <w:unhideWhenUsed/>
    <w:rsid w:val="00F12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2300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FNSCRD514 Identify and manage credit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