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182A" w:rsidP="00FE18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FNSCRD513 Promote client understanding of the role and effective use of consumer credit</w:t>
      </w:r>
      <w:r>
        <w:fldChar w:fldCharType="end"/>
      </w:r>
    </w:p>
    <w:p w:rsidR="00FE182A" w:rsidP="00FE182A">
      <w:pPr>
        <w:pStyle w:val="Version"/>
        <w:sectPr w:rsidSect="009266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6696" w:rsidP="00926696">
      <w:pPr>
        <w:pStyle w:val="SuperHeading"/>
      </w:pPr>
      <w:r w:rsidRPr="00926696">
        <w:t>FNSCRD513 Promote client understanding of the role and effective use of consumer credit</w:t>
      </w:r>
    </w:p>
    <w:p w:rsidR="00000000" w:rsidRPr="00926696" w:rsidP="00926696">
      <w:pPr>
        <w:pStyle w:val="Heading1"/>
      </w:pPr>
      <w:bookmarkStart w:id="1" w:name="O_1235650"/>
      <w:bookmarkEnd w:id="1"/>
      <w:r w:rsidRPr="009266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26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696" w:rsidP="00926696">
            <w:pPr>
              <w:pStyle w:val="BodyText"/>
            </w:pPr>
            <w:r w:rsidRPr="0092669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696">
            <w:pPr>
              <w:pStyle w:val="BodyText"/>
              <w:rPr>
                <w:lang w:val="en-NZ"/>
              </w:rPr>
            </w:pPr>
            <w:r w:rsidRPr="00926696">
              <w:rPr>
                <w:rStyle w:val="SpecialBold"/>
              </w:rPr>
              <w:t>Comments</w:t>
            </w:r>
          </w:p>
        </w:tc>
      </w:tr>
      <w:tr w:rsidTr="00926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696">
            <w:pPr>
              <w:pStyle w:val="BodyText"/>
              <w:rPr>
                <w:lang w:val="en-NZ"/>
              </w:rPr>
            </w:pPr>
            <w:r w:rsidRPr="0092669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696" w:rsidP="00926696">
            <w:pPr>
              <w:pStyle w:val="BodyText"/>
            </w:pPr>
            <w:r w:rsidRPr="00926696">
              <w:t>This version first released with the FNS Financial Services Training Package Version 8.0.</w:t>
            </w:r>
          </w:p>
          <w:p w:rsidR="00000000" w:rsidRPr="00926696" w:rsidP="00926696">
            <w:pPr>
              <w:pStyle w:val="BodyText"/>
            </w:pPr>
            <w:r w:rsidRPr="00926696">
              <w:t>Supersedes and is equivalent to FNSCRD503 Promote understanding of the role and effective use of consumer credit.</w:t>
            </w:r>
          </w:p>
        </w:tc>
      </w:tr>
    </w:tbl>
    <w:p w:rsidR="00000000" w:rsidRPr="00926696" w:rsidP="00926696">
      <w:pPr>
        <w:pStyle w:val="BodyText"/>
      </w:pPr>
    </w:p>
    <w:p w:rsidR="00000000" w:rsidRPr="00926696" w:rsidP="00926696">
      <w:pPr>
        <w:pStyle w:val="AllowPageBreak"/>
      </w:pPr>
    </w:p>
    <w:p w:rsidR="00000000" w:rsidRPr="00926696" w:rsidP="00926696">
      <w:pPr>
        <w:pStyle w:val="Heading1"/>
      </w:pPr>
      <w:bookmarkStart w:id="2" w:name="O_1235651"/>
      <w:bookmarkEnd w:id="2"/>
      <w:r w:rsidRPr="00926696">
        <w:t>Application</w:t>
      </w:r>
    </w:p>
    <w:p w:rsidR="00000000" w:rsidRPr="00926696" w:rsidP="00FE182A">
      <w:pPr>
        <w:pStyle w:val="BodyText"/>
      </w:pPr>
      <w:r w:rsidRPr="00926696">
        <w:t>This unit describes the skills and knowledge required to develop clients’ financial skills and literacy by ex</w:t>
      </w:r>
      <w:r w:rsidRPr="00926696">
        <w:t>plaining the functions and implications of different forms of consumer credit.</w:t>
      </w:r>
    </w:p>
    <w:p w:rsidR="00000000" w:rsidRPr="00926696" w:rsidP="00FE182A">
      <w:pPr>
        <w:pStyle w:val="BodyText"/>
      </w:pPr>
      <w:r w:rsidRPr="00926696">
        <w:t>The unit applies to individuals who use a range of communication styles and techniques to provide comprehensive analysis of information in managerial support or service roles, p</w:t>
      </w:r>
      <w:r w:rsidRPr="00926696">
        <w:t>articularly to clients with minimal financial awareness.</w:t>
      </w:r>
    </w:p>
    <w:p w:rsidR="00000000" w:rsidRPr="00926696" w:rsidP="00FE182A">
      <w:pPr>
        <w:pStyle w:val="BodyText"/>
      </w:pPr>
      <w:r w:rsidRPr="00926696">
        <w:t>No licensing, legislative or certification requirements apply to this unit at the time of publication.</w:t>
      </w:r>
    </w:p>
    <w:p w:rsidR="00000000" w:rsidRPr="00926696" w:rsidP="00926696">
      <w:pPr>
        <w:pStyle w:val="Heading1"/>
      </w:pPr>
      <w:bookmarkStart w:id="3" w:name="O_1235654"/>
      <w:bookmarkEnd w:id="3"/>
      <w:r w:rsidRPr="00926696">
        <w:t>Unit Sector</w:t>
      </w:r>
    </w:p>
    <w:p w:rsidR="00000000" w:rsidRPr="00926696" w:rsidP="00FE182A">
      <w:pPr>
        <w:pStyle w:val="BodyText"/>
      </w:pPr>
      <w:r w:rsidRPr="00926696">
        <w:t>Credit management</w:t>
      </w:r>
    </w:p>
    <w:p w:rsidR="00000000" w:rsidRPr="00926696" w:rsidP="00926696">
      <w:pPr>
        <w:pStyle w:val="Heading1"/>
      </w:pPr>
      <w:bookmarkStart w:id="4" w:name="O_1235655"/>
      <w:bookmarkEnd w:id="4"/>
      <w:r w:rsidRPr="00926696">
        <w:t>Elements and Performance Cri</w:t>
      </w:r>
      <w:r w:rsidRPr="00926696">
        <w:t>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4"/>
        <w:gridCol w:w="6434"/>
      </w:tblGrid>
      <w:tr w:rsidTr="00926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696" w:rsidP="00926696">
            <w:pPr>
              <w:pStyle w:val="BodyText"/>
            </w:pPr>
            <w:r w:rsidRPr="00926696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696">
            <w:pPr>
              <w:pStyle w:val="BodyText"/>
              <w:rPr>
                <w:lang w:val="en-NZ"/>
              </w:rPr>
            </w:pPr>
            <w:r w:rsidRPr="00926696">
              <w:rPr>
                <w:rStyle w:val="SpecialBold"/>
              </w:rPr>
              <w:t>PERFORMANCE CRITERIA</w:t>
            </w:r>
          </w:p>
        </w:tc>
      </w:tr>
      <w:tr w:rsidTr="00926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696" w:rsidP="00926696">
            <w:pPr>
              <w:pStyle w:val="BodyText"/>
            </w:pPr>
            <w:r w:rsidRPr="00926696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696">
            <w:pPr>
              <w:pStyle w:val="BodyText"/>
              <w:rPr>
                <w:lang w:val="en-NZ"/>
              </w:rPr>
            </w:pPr>
            <w:r w:rsidRPr="009266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6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696">
            <w:pPr>
              <w:pStyle w:val="List"/>
              <w:rPr>
                <w:lang w:val="en-NZ"/>
              </w:rPr>
            </w:pPr>
            <w:r w:rsidRPr="00926696">
              <w:t>1. Identify types of appropriate consumer credit options for clients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696" w:rsidP="00926696">
            <w:pPr>
              <w:pStyle w:val="List"/>
            </w:pPr>
            <w:r w:rsidRPr="00926696">
              <w:t>1.1 Identify clients’ financial situations, requirements and objectives regarding consumer credit</w:t>
            </w:r>
          </w:p>
          <w:p w:rsidR="00000000" w:rsidRPr="00926696" w:rsidP="00926696">
            <w:pPr>
              <w:pStyle w:val="List"/>
            </w:pPr>
            <w:r w:rsidRPr="00926696">
              <w:t>1.2 Explain consumer credit facilities to clients</w:t>
            </w:r>
          </w:p>
          <w:p w:rsidR="00000000" w:rsidP="00926696">
            <w:pPr>
              <w:pStyle w:val="List"/>
              <w:rPr>
                <w:lang w:val="en-NZ"/>
              </w:rPr>
            </w:pPr>
            <w:r w:rsidRPr="00926696">
              <w:t>1.3 Provide clients with written supporting documentation and explain its key aspects</w:t>
            </w:r>
          </w:p>
        </w:tc>
      </w:tr>
      <w:tr w:rsidTr="00926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696">
            <w:pPr>
              <w:pStyle w:val="List"/>
              <w:rPr>
                <w:lang w:val="en-NZ"/>
              </w:rPr>
            </w:pPr>
            <w:r w:rsidRPr="00926696">
              <w:t xml:space="preserve">2. Identify and discuss </w:t>
            </w:r>
            <w:r w:rsidRPr="00926696">
              <w:t>costs of using credit to clients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696" w:rsidP="00926696">
            <w:pPr>
              <w:pStyle w:val="List"/>
            </w:pPr>
            <w:r w:rsidRPr="00926696">
              <w:t xml:space="preserve">2.1 Explain features, terms and conditions of consumer credit </w:t>
            </w:r>
            <w:r w:rsidRPr="00926696">
              <w:t>facilities appropriate to client’s financial situation, and disclose impacts and possible risks in a clear and concise manner</w:t>
            </w:r>
          </w:p>
          <w:p w:rsidR="00000000" w:rsidRPr="00926696" w:rsidP="00926696">
            <w:pPr>
              <w:pStyle w:val="List"/>
            </w:pPr>
            <w:r w:rsidRPr="00926696">
              <w:t>2.2 Explain</w:t>
            </w:r>
            <w:r w:rsidRPr="00926696">
              <w:t xml:space="preserve"> fees and costs associated with different types of credit options for clients</w:t>
            </w:r>
          </w:p>
          <w:p w:rsidR="00000000" w:rsidP="00926696">
            <w:pPr>
              <w:pStyle w:val="List"/>
              <w:rPr>
                <w:lang w:val="en-NZ"/>
              </w:rPr>
            </w:pPr>
            <w:r w:rsidRPr="00926696">
              <w:t>2.3 Demonstrate how to interpret differences between advertised interest rates and comparison rates</w:t>
            </w:r>
          </w:p>
        </w:tc>
      </w:tr>
      <w:tr w:rsidTr="00926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696">
            <w:pPr>
              <w:pStyle w:val="List"/>
              <w:rPr>
                <w:lang w:val="en-NZ"/>
              </w:rPr>
            </w:pPr>
            <w:r w:rsidRPr="00926696">
              <w:t>3. Promote effective management of consumer credit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696" w:rsidP="00926696">
            <w:pPr>
              <w:pStyle w:val="List"/>
            </w:pPr>
            <w:r w:rsidRPr="00926696">
              <w:t xml:space="preserve">3.1 Discuss strategies to </w:t>
            </w:r>
            <w:r w:rsidRPr="00926696">
              <w:t>avoid excessive or unmanageable debt with clients in relation to their financial situations</w:t>
            </w:r>
          </w:p>
          <w:p w:rsidR="00000000" w:rsidP="00926696">
            <w:pPr>
              <w:pStyle w:val="List"/>
              <w:rPr>
                <w:lang w:val="en-NZ"/>
              </w:rPr>
            </w:pPr>
            <w:r w:rsidRPr="00926696">
              <w:t>3.2 Discuss strategies to minimise fees and cost of credit with clients</w:t>
            </w:r>
          </w:p>
        </w:tc>
      </w:tr>
      <w:tr w:rsidTr="00926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696">
            <w:pPr>
              <w:pStyle w:val="List"/>
              <w:rPr>
                <w:lang w:val="en-NZ"/>
              </w:rPr>
            </w:pPr>
            <w:r w:rsidRPr="00926696">
              <w:t>4. Provide clients with information regarding credit reference reports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696" w:rsidP="00926696">
            <w:pPr>
              <w:pStyle w:val="List"/>
            </w:pPr>
            <w:r w:rsidRPr="00926696">
              <w:t xml:space="preserve">4.1 Explain role of </w:t>
            </w:r>
            <w:r w:rsidRPr="00926696">
              <w:t>credit reference agencies to clients</w:t>
            </w:r>
          </w:p>
          <w:p w:rsidR="00000000" w:rsidRPr="00926696" w:rsidP="00926696">
            <w:pPr>
              <w:pStyle w:val="List"/>
            </w:pPr>
            <w:r w:rsidRPr="00926696">
              <w:t>4.2 Emphasise purpose and use of credit reference reports in assessing loan applications and explain implications of establishing a poor credit history to clients</w:t>
            </w:r>
          </w:p>
          <w:p w:rsidR="00000000" w:rsidRPr="00926696" w:rsidP="00926696">
            <w:pPr>
              <w:pStyle w:val="List"/>
            </w:pPr>
            <w:r w:rsidRPr="00926696">
              <w:t>4.3 Explain right to access and methods of obtaining own</w:t>
            </w:r>
            <w:r w:rsidRPr="00926696">
              <w:t xml:space="preserve"> credit reference report, and provide relevant contact details to clients for follow-up if required</w:t>
            </w:r>
          </w:p>
        </w:tc>
      </w:tr>
    </w:tbl>
    <w:p w:rsidR="00000000" w:rsidRPr="00926696" w:rsidP="00926696">
      <w:pPr>
        <w:pStyle w:val="BodyText"/>
      </w:pPr>
    </w:p>
    <w:p w:rsidR="00000000" w:rsidRPr="00926696" w:rsidP="00926696">
      <w:pPr>
        <w:pStyle w:val="AllowPageBreak"/>
      </w:pPr>
    </w:p>
    <w:p w:rsidR="00000000" w:rsidRPr="00926696" w:rsidP="00926696">
      <w:pPr>
        <w:pStyle w:val="Heading1"/>
      </w:pPr>
      <w:bookmarkStart w:id="5" w:name="O_1235656"/>
      <w:bookmarkEnd w:id="5"/>
      <w:r w:rsidRPr="00926696">
        <w:t>Foundation Skills</w:t>
      </w:r>
    </w:p>
    <w:p w:rsidR="00000000" w:rsidRPr="00FE182A" w:rsidP="00FE182A">
      <w:pPr>
        <w:pStyle w:val="BodyText"/>
        <w:rPr>
          <w:i/>
        </w:rPr>
      </w:pPr>
      <w:r w:rsidRPr="00FE182A">
        <w:rPr>
          <w:rStyle w:val="Emphasis"/>
        </w:rPr>
        <w:t>This section describes those language, literacy, numeracy and employment skills that are essential to performance but</w:t>
      </w:r>
      <w:r w:rsidRPr="00FE182A">
        <w:rPr>
          <w:rStyle w:val="Emphasis"/>
        </w:rPr>
        <w:t xml:space="preserve">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926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696" w:rsidP="00926696">
            <w:pPr>
              <w:pStyle w:val="BodyText"/>
            </w:pPr>
            <w:r w:rsidRPr="00926696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696">
            <w:pPr>
              <w:pStyle w:val="BodyText"/>
              <w:rPr>
                <w:lang w:val="en-NZ"/>
              </w:rPr>
            </w:pPr>
            <w:r w:rsidRPr="00926696">
              <w:rPr>
                <w:rStyle w:val="SpecialBold"/>
              </w:rPr>
              <w:t>DESCRIPTION</w:t>
            </w:r>
          </w:p>
        </w:tc>
      </w:tr>
      <w:tr w:rsidTr="00926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696">
            <w:pPr>
              <w:pStyle w:val="BodyText"/>
              <w:rPr>
                <w:lang w:val="en-NZ"/>
              </w:rPr>
            </w:pPr>
            <w:r w:rsidRPr="00926696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696">
            <w:pPr>
              <w:pStyle w:val="ListBullet"/>
              <w:rPr>
                <w:lang w:val="en-NZ"/>
              </w:rPr>
            </w:pPr>
            <w:r w:rsidRPr="00926696">
              <w:t>Uses mathematical equations to compare and accurately demonstrate key features of financial information to others</w:t>
            </w:r>
          </w:p>
        </w:tc>
      </w:tr>
      <w:tr w:rsidTr="00926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696">
            <w:pPr>
              <w:pStyle w:val="BodyText"/>
              <w:rPr>
                <w:lang w:val="en-NZ"/>
              </w:rPr>
            </w:pPr>
            <w:r w:rsidRPr="00926696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696" w:rsidP="00926696">
            <w:pPr>
              <w:pStyle w:val="ListBullet"/>
            </w:pPr>
            <w:r w:rsidRPr="00926696">
              <w:t>Considers the context and selects vocabulary, grammar and structure to suit a wide range of individuals and to convey details of consumer credit choices and outcomes of individual credit history</w:t>
            </w:r>
          </w:p>
          <w:p w:rsidR="00000000" w:rsidP="00926696">
            <w:pPr>
              <w:pStyle w:val="ListBullet"/>
              <w:rPr>
                <w:lang w:val="en-NZ"/>
              </w:rPr>
            </w:pPr>
            <w:r w:rsidRPr="00926696">
              <w:t>Uses active questioning and listening techniques, initiates p</w:t>
            </w:r>
            <w:r w:rsidRPr="00926696">
              <w:t xml:space="preserve">oints of clarification and uses clear and direct language to establish client credit requirements and convey strategic advice and support </w:t>
            </w:r>
          </w:p>
        </w:tc>
      </w:tr>
      <w:tr w:rsidTr="00926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696">
            <w:pPr>
              <w:pStyle w:val="BodyText"/>
              <w:rPr>
                <w:lang w:val="en-NZ"/>
              </w:rPr>
            </w:pPr>
            <w:r w:rsidRPr="00926696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696" w:rsidP="00926696">
            <w:pPr>
              <w:pStyle w:val="ListBullet"/>
            </w:pPr>
            <w:r w:rsidRPr="00926696">
              <w:t>Completes work tasks and provides information using the main features and functions of organisation-supp</w:t>
            </w:r>
            <w:r w:rsidRPr="00926696">
              <w:t>orted digital tools</w:t>
            </w:r>
          </w:p>
        </w:tc>
      </w:tr>
    </w:tbl>
    <w:p w:rsidR="00000000" w:rsidRPr="00926696" w:rsidP="00926696">
      <w:pPr>
        <w:pStyle w:val="BodyText"/>
      </w:pPr>
    </w:p>
    <w:p w:rsidR="00000000" w:rsidRPr="00926696" w:rsidP="00926696">
      <w:pPr>
        <w:pStyle w:val="AllowPageBreak"/>
      </w:pPr>
    </w:p>
    <w:p w:rsidR="00000000" w:rsidRPr="00926696" w:rsidP="00926696">
      <w:pPr>
        <w:pStyle w:val="Heading1"/>
      </w:pPr>
      <w:bookmarkStart w:id="6" w:name="O_1235658"/>
      <w:bookmarkEnd w:id="6"/>
      <w:r w:rsidRPr="00926696">
        <w:t>Unit Mapping Information</w:t>
      </w:r>
    </w:p>
    <w:p w:rsidR="00000000" w:rsidRPr="00926696" w:rsidP="00FE182A">
      <w:pPr>
        <w:pStyle w:val="BodyText"/>
      </w:pPr>
      <w:r w:rsidRPr="00926696">
        <w:t>Supersedes and is equivalent to FNSCRD503 Promote understanding of the role and effective use of consumer credit.</w:t>
      </w:r>
    </w:p>
    <w:p w:rsidR="00000000" w:rsidRPr="00926696" w:rsidP="00926696">
      <w:pPr>
        <w:pStyle w:val="Heading1"/>
      </w:pPr>
      <w:bookmarkStart w:id="7" w:name="O_1235665"/>
      <w:bookmarkEnd w:id="7"/>
      <w:r w:rsidRPr="00926696">
        <w:t>Links</w:t>
      </w:r>
    </w:p>
    <w:p w:rsidR="00000000" w:rsidRPr="00926696" w:rsidP="00FE182A">
      <w:pPr>
        <w:pStyle w:val="BodyText"/>
      </w:pPr>
      <w:r w:rsidRPr="0092669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E7C1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26696" w:rsidP="00926696"/>
    <w:sectPr w:rsidSect="009266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6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696" w:rsidRPr="00FE182A" w:rsidP="00FE18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6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82A" w:rsidP="009266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182A" w:rsidP="009266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182A" w:rsidP="009266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6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8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696" w:rsidRPr="00FE182A" w:rsidP="00FE18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6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82A" w:rsidRPr="002D2AF8" w:rsidP="009266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FNSCRD513 Promote client understanding of the role and effective use of consumer credit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E182A" w:rsidP="009266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882B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44DA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6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66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66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66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66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66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66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66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66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66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66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6696"/>
  </w:style>
  <w:style w:type="character" w:customStyle="1" w:styleId="Heading1Char">
    <w:name w:val="Heading 1 Char"/>
    <w:basedOn w:val="DefaultParagraphFont"/>
    <w:link w:val="Heading1"/>
    <w:rsid w:val="009266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66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66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66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66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6696"/>
    <w:rPr>
      <w:b/>
      <w:spacing w:val="0"/>
    </w:rPr>
  </w:style>
  <w:style w:type="character" w:styleId="Emphasis">
    <w:name w:val="Emphasis"/>
    <w:basedOn w:val="DefaultParagraphFont"/>
    <w:qFormat/>
    <w:rsid w:val="00926696"/>
    <w:rPr>
      <w:i/>
    </w:rPr>
  </w:style>
  <w:style w:type="paragraph" w:customStyle="1" w:styleId="SuperHeading">
    <w:name w:val="SuperHeading"/>
    <w:basedOn w:val="Normal"/>
    <w:rsid w:val="009266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66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66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66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66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66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66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66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66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66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66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66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66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66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66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66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66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66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66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66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66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66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66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66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66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66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66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66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66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66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66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66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66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66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66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66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66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6696"/>
  </w:style>
  <w:style w:type="paragraph" w:styleId="TableofFigures">
    <w:name w:val="table of figures"/>
    <w:basedOn w:val="Normal"/>
    <w:next w:val="Normal"/>
    <w:semiHidden/>
    <w:rsid w:val="009266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66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6696"/>
    <w:rPr>
      <w:rFonts w:ascii="Wingdings" w:hAnsi="Wingdings"/>
    </w:rPr>
  </w:style>
  <w:style w:type="paragraph" w:customStyle="1" w:styleId="TableHeading">
    <w:name w:val="Table Heading"/>
    <w:basedOn w:val="HeadingBase"/>
    <w:rsid w:val="009266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6696"/>
    <w:rPr>
      <w:color w:val="0033CC"/>
      <w:u w:val="none"/>
    </w:rPr>
  </w:style>
  <w:style w:type="paragraph" w:customStyle="1" w:styleId="BodyTextRight">
    <w:name w:val="Body Text Right"/>
    <w:basedOn w:val="BodyText"/>
    <w:rsid w:val="009266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66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66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66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66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66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6696"/>
    <w:rPr>
      <w:sz w:val="32"/>
    </w:rPr>
  </w:style>
  <w:style w:type="paragraph" w:customStyle="1" w:styleId="HeadingProcedure">
    <w:name w:val="Heading Procedure"/>
    <w:basedOn w:val="HeadingBase"/>
    <w:next w:val="Normal"/>
    <w:rsid w:val="009266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6696"/>
    <w:pPr>
      <w:spacing w:before="60" w:after="60"/>
    </w:pPr>
  </w:style>
  <w:style w:type="paragraph" w:styleId="ListContinue">
    <w:name w:val="List Continue"/>
    <w:basedOn w:val="List"/>
    <w:rsid w:val="00926696"/>
    <w:pPr>
      <w:ind w:firstLine="0"/>
    </w:pPr>
  </w:style>
  <w:style w:type="paragraph" w:customStyle="1" w:styleId="ListNote">
    <w:name w:val="List Note"/>
    <w:basedOn w:val="List"/>
    <w:rsid w:val="009266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66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66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6696"/>
    <w:rPr>
      <w:rFonts w:ascii="Courier New" w:hAnsi="Courier New"/>
    </w:rPr>
  </w:style>
  <w:style w:type="paragraph" w:customStyle="1" w:styleId="NoteBullet">
    <w:name w:val="Note Bullet"/>
    <w:basedOn w:val="Note"/>
    <w:rsid w:val="009266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66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66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66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66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66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66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6696"/>
    <w:rPr>
      <w:b/>
      <w:smallCaps/>
    </w:rPr>
  </w:style>
  <w:style w:type="paragraph" w:customStyle="1" w:styleId="TableListNumber">
    <w:name w:val="Table List Number"/>
    <w:basedOn w:val="ListNumber"/>
    <w:rsid w:val="009266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66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6696"/>
    <w:pPr>
      <w:numPr>
        <w:numId w:val="8"/>
      </w:numPr>
    </w:pPr>
  </w:style>
  <w:style w:type="paragraph" w:customStyle="1" w:styleId="ListAlpha2">
    <w:name w:val="List Alpha 2"/>
    <w:basedOn w:val="List2"/>
    <w:rsid w:val="00926696"/>
    <w:pPr>
      <w:numPr>
        <w:numId w:val="7"/>
      </w:numPr>
    </w:pPr>
  </w:style>
  <w:style w:type="paragraph" w:styleId="List2">
    <w:name w:val="List 2"/>
    <w:basedOn w:val="BodyText"/>
    <w:rsid w:val="009266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66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66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66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66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66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6696"/>
    <w:pPr>
      <w:numPr>
        <w:numId w:val="3"/>
      </w:numPr>
    </w:pPr>
  </w:style>
  <w:style w:type="paragraph" w:styleId="ListContinue2">
    <w:name w:val="List Continue 2"/>
    <w:basedOn w:val="List2"/>
    <w:rsid w:val="00926696"/>
    <w:pPr>
      <w:ind w:firstLine="0"/>
    </w:pPr>
  </w:style>
  <w:style w:type="paragraph" w:styleId="ListContinue3">
    <w:name w:val="List Continue 3"/>
    <w:basedOn w:val="List3"/>
    <w:rsid w:val="00926696"/>
    <w:pPr>
      <w:ind w:left="1021" w:firstLine="0"/>
    </w:pPr>
  </w:style>
  <w:style w:type="paragraph" w:styleId="ListContinue4">
    <w:name w:val="List Continue 4"/>
    <w:basedOn w:val="List4"/>
    <w:rsid w:val="00926696"/>
    <w:pPr>
      <w:ind w:firstLine="0"/>
    </w:pPr>
  </w:style>
  <w:style w:type="paragraph" w:styleId="ListContinue5">
    <w:name w:val="List Continue 5"/>
    <w:basedOn w:val="List5"/>
    <w:rsid w:val="00926696"/>
    <w:pPr>
      <w:ind w:firstLine="0"/>
    </w:pPr>
  </w:style>
  <w:style w:type="paragraph" w:styleId="ListNumber3">
    <w:name w:val="List Number 3"/>
    <w:basedOn w:val="List3"/>
    <w:rsid w:val="00926696"/>
    <w:pPr>
      <w:numPr>
        <w:numId w:val="4"/>
      </w:numPr>
    </w:pPr>
  </w:style>
  <w:style w:type="paragraph" w:styleId="ListNumber4">
    <w:name w:val="List Number 4"/>
    <w:basedOn w:val="List4"/>
    <w:rsid w:val="00926696"/>
    <w:pPr>
      <w:numPr>
        <w:numId w:val="5"/>
      </w:numPr>
    </w:pPr>
  </w:style>
  <w:style w:type="paragraph" w:styleId="ListNumber5">
    <w:name w:val="List Number 5"/>
    <w:basedOn w:val="List5"/>
    <w:rsid w:val="00926696"/>
    <w:pPr>
      <w:numPr>
        <w:numId w:val="6"/>
      </w:numPr>
    </w:pPr>
  </w:style>
  <w:style w:type="paragraph" w:styleId="BlockText">
    <w:name w:val="Block Text"/>
    <w:basedOn w:val="Normal"/>
    <w:rsid w:val="009266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66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6696"/>
    <w:rPr>
      <w:sz w:val="16"/>
      <w:vertAlign w:val="superscript"/>
    </w:rPr>
  </w:style>
  <w:style w:type="character" w:customStyle="1" w:styleId="Symbols">
    <w:name w:val="Symbols"/>
    <w:basedOn w:val="DefaultParagraphFont"/>
    <w:rsid w:val="00926696"/>
    <w:rPr>
      <w:rFonts w:ascii="Symbol" w:hAnsi="Symbol"/>
    </w:rPr>
  </w:style>
  <w:style w:type="character" w:customStyle="1" w:styleId="MenuOptions">
    <w:name w:val="Menu Options"/>
    <w:basedOn w:val="DefaultParagraphFont"/>
    <w:rsid w:val="009266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6696"/>
    <w:rPr>
      <w:b/>
    </w:rPr>
  </w:style>
  <w:style w:type="character" w:customStyle="1" w:styleId="Underlined">
    <w:name w:val="Underlined"/>
    <w:basedOn w:val="DefaultParagraphFont"/>
    <w:rsid w:val="00926696"/>
    <w:rPr>
      <w:u w:val="single"/>
    </w:rPr>
  </w:style>
  <w:style w:type="paragraph" w:customStyle="1" w:styleId="TableBodyTextRight">
    <w:name w:val="Table Body Text Right"/>
    <w:basedOn w:val="TableBodyText"/>
    <w:rsid w:val="009266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6696"/>
    <w:rPr>
      <w:sz w:val="18"/>
    </w:rPr>
  </w:style>
  <w:style w:type="paragraph" w:customStyle="1" w:styleId="BodySmallRight">
    <w:name w:val="Body Small Right"/>
    <w:basedOn w:val="BodyTextRight"/>
    <w:rsid w:val="00926696"/>
    <w:rPr>
      <w:sz w:val="18"/>
      <w:szCs w:val="18"/>
    </w:rPr>
  </w:style>
  <w:style w:type="paragraph" w:customStyle="1" w:styleId="MarginEdition">
    <w:name w:val="Margin Edition"/>
    <w:basedOn w:val="MarginNote"/>
    <w:rsid w:val="009266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6696"/>
    <w:rPr>
      <w:sz w:val="2"/>
      <w:szCs w:val="2"/>
    </w:rPr>
  </w:style>
  <w:style w:type="character" w:customStyle="1" w:styleId="Small">
    <w:name w:val="Small"/>
    <w:basedOn w:val="DefaultParagraphFont"/>
    <w:rsid w:val="00926696"/>
    <w:rPr>
      <w:sz w:val="16"/>
    </w:rPr>
  </w:style>
  <w:style w:type="paragraph" w:customStyle="1" w:styleId="WideTable">
    <w:name w:val="Wide Table"/>
    <w:basedOn w:val="Normal"/>
    <w:rsid w:val="009266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6696"/>
  </w:style>
  <w:style w:type="paragraph" w:styleId="Quote">
    <w:name w:val="Quote"/>
    <w:basedOn w:val="Heading1"/>
    <w:link w:val="QuoteChar"/>
    <w:qFormat/>
    <w:rsid w:val="009266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66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6696"/>
    <w:pPr>
      <w:pageBreakBefore/>
    </w:pPr>
  </w:style>
  <w:style w:type="paragraph" w:customStyle="1" w:styleId="Border">
    <w:name w:val="Border"/>
    <w:basedOn w:val="Normal"/>
    <w:qFormat/>
    <w:rsid w:val="009266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66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6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6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66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66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66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66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66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6696"/>
    <w:rPr>
      <w:u w:val="single"/>
    </w:rPr>
  </w:style>
  <w:style w:type="character" w:customStyle="1" w:styleId="BoldandItalics">
    <w:name w:val="Bold and Italics"/>
    <w:qFormat/>
    <w:rsid w:val="00926696"/>
    <w:rPr>
      <w:b/>
      <w:i/>
      <w:u w:val="none"/>
    </w:rPr>
  </w:style>
  <w:style w:type="paragraph" w:styleId="BalloonText">
    <w:name w:val="Balloon Text"/>
    <w:basedOn w:val="Normal"/>
    <w:link w:val="BalloonTextChar"/>
    <w:rsid w:val="009266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66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66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66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66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66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6696"/>
    <w:pPr>
      <w:spacing w:before="0" w:after="0"/>
    </w:pPr>
  </w:style>
  <w:style w:type="paragraph" w:customStyle="1" w:styleId="BodyTextBold">
    <w:name w:val="Body Text Bold"/>
    <w:basedOn w:val="BodyText"/>
    <w:qFormat/>
    <w:rsid w:val="00926696"/>
    <w:rPr>
      <w:b/>
    </w:rPr>
  </w:style>
  <w:style w:type="character" w:styleId="Hyperlink">
    <w:name w:val="Hyperlink"/>
    <w:basedOn w:val="DefaultParagraphFont"/>
    <w:uiPriority w:val="99"/>
    <w:unhideWhenUsed/>
    <w:rsid w:val="00FE18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3430</Characters>
  <Application>Microsoft Office Word</Application>
  <DocSecurity>0</DocSecurity>
  <Lines>114</Lines>
  <Paragraphs>60</Paragraphs>
  <ScaleCrop>false</ScaleCrop>
  <Company>Author-it Software Corporation Ltd.</Company>
  <LinksUpToDate>false</LinksUpToDate>
  <CharactersWithSpaces>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FNSCRD513 Promote client understanding of the role and effective use of consumer credit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2022-11-03T07:46:00Z</dcterms:created>
  <dcterms:modified xsi:type="dcterms:W3CDTF">2022-11-03T07:46:00Z</dcterms:modified>
</cp:coreProperties>
</file>