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33D" w:rsidP="00EB2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FNSCRD513 Promote client understanding of the role and effective use of consumer credit</w:t>
      </w:r>
      <w:r>
        <w:fldChar w:fldCharType="end"/>
      </w:r>
    </w:p>
    <w:p w:rsidR="00EB233D" w:rsidP="00EB233D">
      <w:pPr>
        <w:pStyle w:val="Version"/>
        <w:sectPr w:rsidSect="00521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9F1" w:rsidP="005219F1">
      <w:pPr>
        <w:pStyle w:val="SuperHeading"/>
      </w:pPr>
      <w:r w:rsidRPr="005219F1">
        <w:t>Assessment Re</w:t>
      </w:r>
      <w:r w:rsidRPr="005219F1">
        <w:t>quirements for FNSCRD513 Promote client understanding of the role and effective use of consumer credit</w:t>
      </w:r>
    </w:p>
    <w:p w:rsidR="00000000" w:rsidRPr="005219F1" w:rsidP="005219F1">
      <w:pPr>
        <w:pStyle w:val="Heading1"/>
      </w:pPr>
      <w:bookmarkStart w:id="1" w:name="O_1235660"/>
      <w:bookmarkEnd w:id="1"/>
      <w:r w:rsidRPr="005219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2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F1" w:rsidP="005219F1">
            <w:pPr>
              <w:pStyle w:val="BodyText"/>
            </w:pPr>
            <w:r w:rsidRPr="005219F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9F1">
            <w:pPr>
              <w:pStyle w:val="BodyText"/>
              <w:rPr>
                <w:lang w:val="en-NZ"/>
              </w:rPr>
            </w:pPr>
            <w:r w:rsidRPr="005219F1">
              <w:rPr>
                <w:rStyle w:val="SpecialBold"/>
              </w:rPr>
              <w:t>Comments</w:t>
            </w:r>
          </w:p>
        </w:tc>
      </w:tr>
      <w:tr w:rsidTr="0052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9F1">
            <w:pPr>
              <w:pStyle w:val="BodyText"/>
              <w:rPr>
                <w:lang w:val="en-NZ"/>
              </w:rPr>
            </w:pPr>
            <w:r w:rsidRPr="005219F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9F1" w:rsidP="005219F1">
            <w:pPr>
              <w:pStyle w:val="BodyText"/>
            </w:pPr>
            <w:r w:rsidRPr="005219F1">
              <w:t>This version first released with the FNS Financial Services Training Package Version 8.0.</w:t>
            </w:r>
          </w:p>
          <w:p w:rsidR="00000000" w:rsidRPr="005219F1" w:rsidP="005219F1">
            <w:pPr>
              <w:pStyle w:val="BodyText"/>
            </w:pPr>
            <w:r w:rsidRPr="005219F1">
              <w:t>Supersedes and is equivalent to FNSCRD503 Promote understanding of the role and effective use of consumer credit.</w:t>
            </w:r>
          </w:p>
        </w:tc>
      </w:tr>
    </w:tbl>
    <w:p w:rsidR="00000000" w:rsidRPr="005219F1" w:rsidP="005219F1">
      <w:pPr>
        <w:pStyle w:val="BodyText"/>
      </w:pPr>
    </w:p>
    <w:p w:rsidR="00000000" w:rsidRPr="005219F1" w:rsidP="005219F1">
      <w:pPr>
        <w:pStyle w:val="AllowPageBreak"/>
      </w:pPr>
    </w:p>
    <w:p w:rsidR="00000000" w:rsidRPr="005219F1" w:rsidP="005219F1">
      <w:pPr>
        <w:pStyle w:val="Heading1"/>
      </w:pPr>
      <w:bookmarkStart w:id="2" w:name="O_1235661"/>
      <w:bookmarkEnd w:id="2"/>
      <w:r w:rsidRPr="005219F1">
        <w:t>Performance Evidence</w:t>
      </w:r>
    </w:p>
    <w:p w:rsidR="00000000" w:rsidRPr="005219F1" w:rsidP="00EB233D">
      <w:pPr>
        <w:pStyle w:val="BodyText"/>
      </w:pPr>
      <w:r w:rsidRPr="005219F1">
        <w:t>The candid</w:t>
      </w:r>
      <w:r w:rsidRPr="005219F1">
        <w:t>ate must demonstrate the ability to complete the tasks outlined in the elements, performance criteria and foundation skills of this unit, including evidence of the ability to:</w:t>
      </w:r>
    </w:p>
    <w:p w:rsidR="00000000" w:rsidRPr="005219F1" w:rsidP="005219F1">
      <w:pPr>
        <w:pStyle w:val="ListBullet"/>
      </w:pPr>
      <w:r w:rsidRPr="005219F1">
        <w:t>identify and promote the role and effective use of consumer credit for at least</w:t>
      </w:r>
      <w:r w:rsidRPr="005219F1">
        <w:t xml:space="preserve"> two clients with different financial situations and levels of financial literacy.</w:t>
      </w:r>
    </w:p>
    <w:p w:rsidR="00000000" w:rsidRPr="005219F1" w:rsidP="005219F1">
      <w:pPr>
        <w:pStyle w:val="BodyText"/>
      </w:pPr>
    </w:p>
    <w:p w:rsidR="00000000" w:rsidRPr="005219F1" w:rsidP="00EB233D">
      <w:pPr>
        <w:pStyle w:val="BodyText"/>
      </w:pPr>
      <w:r w:rsidRPr="005219F1">
        <w:t>In the course of the above, the candidate must:</w:t>
      </w:r>
    </w:p>
    <w:p w:rsidR="00000000" w:rsidRPr="005219F1" w:rsidP="005219F1">
      <w:pPr>
        <w:pStyle w:val="ListBullet"/>
      </w:pPr>
      <w:r w:rsidRPr="005219F1">
        <w:t xml:space="preserve">comply with legislative requirements, industry regulations and code of conduct when identifying </w:t>
      </w:r>
      <w:r w:rsidRPr="005219F1">
        <w:t>types of appropriate consumer credit options for clients and providing documentation</w:t>
      </w:r>
    </w:p>
    <w:p w:rsidR="00000000" w:rsidRPr="005219F1" w:rsidP="005219F1">
      <w:pPr>
        <w:pStyle w:val="ListBullet"/>
      </w:pPr>
      <w:r w:rsidRPr="005219F1">
        <w:t>consider client needs when explaining to them the features, terms and conditions of the appropriate consumer credit facilities</w:t>
      </w:r>
    </w:p>
    <w:p w:rsidR="00000000" w:rsidRPr="005219F1" w:rsidP="005219F1">
      <w:pPr>
        <w:pStyle w:val="ListBullet"/>
      </w:pPr>
      <w:r w:rsidRPr="005219F1">
        <w:t>provide each client with a detailed analysis</w:t>
      </w:r>
      <w:r w:rsidRPr="005219F1">
        <w:t xml:space="preserve"> of the fees, costs and risks of appropriate consumer credit facilities.</w:t>
      </w:r>
    </w:p>
    <w:p w:rsidR="00000000" w:rsidRPr="005219F1" w:rsidP="005219F1">
      <w:pPr>
        <w:pStyle w:val="AllowPageBreak"/>
      </w:pPr>
    </w:p>
    <w:p w:rsidR="00000000" w:rsidRPr="005219F1" w:rsidP="005219F1">
      <w:pPr>
        <w:pStyle w:val="Heading1"/>
      </w:pPr>
      <w:bookmarkStart w:id="3" w:name="O_1235662"/>
      <w:bookmarkEnd w:id="3"/>
      <w:r w:rsidRPr="005219F1">
        <w:t>Knowledge Evidence</w:t>
      </w:r>
    </w:p>
    <w:p w:rsidR="00000000" w:rsidRPr="005219F1" w:rsidP="00EB233D">
      <w:pPr>
        <w:pStyle w:val="BodyText"/>
      </w:pPr>
      <w:r w:rsidRPr="005219F1">
        <w:t>The candidate must be able to demonstrate knowledge to complete the tasks outlined in the elements, performance criteria and foundation skills of</w:t>
      </w:r>
      <w:r w:rsidRPr="005219F1">
        <w:t xml:space="preserve"> this unit, including knowledge of:</w:t>
      </w:r>
    </w:p>
    <w:p w:rsidR="00000000" w:rsidRPr="005219F1" w:rsidP="005219F1">
      <w:pPr>
        <w:pStyle w:val="ListBullet"/>
      </w:pPr>
      <w:r w:rsidRPr="005219F1">
        <w:t>effects of the current economic environment on an individual’s credit and debt options</w:t>
      </w:r>
    </w:p>
    <w:p w:rsidR="00000000" w:rsidRPr="005219F1" w:rsidP="005219F1">
      <w:pPr>
        <w:pStyle w:val="ListBullet"/>
      </w:pPr>
      <w:r w:rsidRPr="005219F1">
        <w:t>advantages and disadvantages of credit</w:t>
      </w:r>
    </w:p>
    <w:p w:rsidR="00000000" w:rsidRPr="005219F1" w:rsidP="005219F1">
      <w:pPr>
        <w:pStyle w:val="ListBullet"/>
      </w:pPr>
      <w:r w:rsidRPr="005219F1">
        <w:t>principles of lending and credit</w:t>
      </w:r>
    </w:p>
    <w:p w:rsidR="00000000" w:rsidRPr="005219F1" w:rsidP="005219F1">
      <w:pPr>
        <w:pStyle w:val="ListBullet"/>
      </w:pPr>
      <w:r w:rsidRPr="005219F1">
        <w:t>key differences between secured and unsecured loans</w:t>
      </w:r>
    </w:p>
    <w:p w:rsidR="00000000" w:rsidRPr="005219F1" w:rsidP="005219F1">
      <w:pPr>
        <w:pStyle w:val="ListBullet"/>
      </w:pPr>
      <w:r w:rsidRPr="005219F1">
        <w:t>legislat</w:t>
      </w:r>
      <w:r w:rsidRPr="005219F1">
        <w:t>ive requirements, industry regulations and codes of conduct relevant to own role, and how they impact on dealings with clients</w:t>
      </w:r>
    </w:p>
    <w:p w:rsidR="00000000" w:rsidRPr="005219F1" w:rsidP="005219F1">
      <w:pPr>
        <w:pStyle w:val="ListBullet"/>
      </w:pPr>
      <w:r w:rsidRPr="005219F1">
        <w:t>roles and relationships between participants in the financial services industry, including banks and credit reference agencies</w:t>
      </w:r>
    </w:p>
    <w:p w:rsidR="00000000" w:rsidRPr="005219F1" w:rsidP="005219F1">
      <w:pPr>
        <w:pStyle w:val="ListBullet"/>
      </w:pPr>
      <w:r w:rsidRPr="005219F1">
        <w:t>ke</w:t>
      </w:r>
      <w:r w:rsidRPr="005219F1">
        <w:t>y features, terms and conditions and risks of a range of consumer credit facilities, including fees and costs.</w:t>
      </w:r>
    </w:p>
    <w:p w:rsidR="00000000" w:rsidRPr="005219F1" w:rsidP="005219F1">
      <w:pPr>
        <w:pStyle w:val="AllowPageBreak"/>
      </w:pPr>
    </w:p>
    <w:p w:rsidR="00000000" w:rsidRPr="005219F1" w:rsidP="005219F1">
      <w:pPr>
        <w:pStyle w:val="Heading1"/>
      </w:pPr>
      <w:bookmarkStart w:id="4" w:name="O_1235663"/>
      <w:bookmarkEnd w:id="4"/>
      <w:r w:rsidRPr="005219F1">
        <w:t>Assessment Conditions</w:t>
      </w:r>
    </w:p>
    <w:p w:rsidR="00000000" w:rsidRPr="005219F1" w:rsidP="00EB233D">
      <w:pPr>
        <w:pStyle w:val="BodyText"/>
      </w:pPr>
      <w:r w:rsidRPr="005219F1">
        <w:t>Skills in this unit must be demonstrated in a workplace or simulated environment where the conditions ar</w:t>
      </w:r>
      <w:r w:rsidRPr="005219F1">
        <w:t>e typical of those in a working environment in this industry.</w:t>
      </w:r>
    </w:p>
    <w:p w:rsidR="00000000" w:rsidRPr="005219F1" w:rsidP="00EB233D">
      <w:pPr>
        <w:pStyle w:val="BodyText"/>
      </w:pPr>
      <w:r w:rsidRPr="005219F1">
        <w:t>This includes access to:</w:t>
      </w:r>
    </w:p>
    <w:p w:rsidR="00000000" w:rsidRPr="005219F1" w:rsidP="005219F1">
      <w:pPr>
        <w:pStyle w:val="ListBullet"/>
      </w:pPr>
      <w:r w:rsidRPr="005219F1">
        <w:t>office equipment, consumables and technology, including software systems</w:t>
      </w:r>
    </w:p>
    <w:p w:rsidR="00000000" w:rsidRPr="005219F1" w:rsidP="005219F1">
      <w:pPr>
        <w:pStyle w:val="ListBullet"/>
      </w:pPr>
      <w:r w:rsidRPr="005219F1">
        <w:t>financial services product information and data</w:t>
      </w:r>
    </w:p>
    <w:p w:rsidR="00000000" w:rsidRPr="005219F1" w:rsidP="005219F1">
      <w:pPr>
        <w:pStyle w:val="ListBullet"/>
      </w:pPr>
      <w:r w:rsidRPr="005219F1">
        <w:t xml:space="preserve">clients requiring an understanding of the role </w:t>
      </w:r>
      <w:r w:rsidRPr="005219F1">
        <w:t>and effective use of consumer credit</w:t>
      </w:r>
    </w:p>
    <w:p w:rsidR="00000000" w:rsidRPr="005219F1" w:rsidP="005219F1">
      <w:pPr>
        <w:pStyle w:val="ListBullet"/>
      </w:pPr>
      <w:r w:rsidRPr="005219F1">
        <w:t>organisational policies and procedures.</w:t>
      </w:r>
    </w:p>
    <w:p w:rsidR="00000000" w:rsidRPr="005219F1" w:rsidP="005219F1">
      <w:pPr>
        <w:pStyle w:val="BodyText"/>
      </w:pPr>
    </w:p>
    <w:p w:rsidR="00000000" w:rsidRPr="005219F1" w:rsidP="00EB233D">
      <w:pPr>
        <w:pStyle w:val="BodyText"/>
      </w:pPr>
      <w:r w:rsidRPr="005219F1">
        <w:t>Assessors of this unit must satisfy the requirements for assessors in applicable vocational education and training legislation, frameworks and/or standards.</w:t>
      </w:r>
    </w:p>
    <w:p w:rsidR="00000000" w:rsidRPr="005219F1" w:rsidP="005219F1">
      <w:pPr>
        <w:pStyle w:val="Heading1"/>
      </w:pPr>
      <w:bookmarkStart w:id="5" w:name="O_1235666"/>
      <w:bookmarkEnd w:id="5"/>
      <w:r w:rsidRPr="005219F1">
        <w:t>Links</w:t>
      </w:r>
    </w:p>
    <w:p w:rsidR="00000000" w:rsidRPr="005219F1" w:rsidP="00EB233D">
      <w:pPr>
        <w:pStyle w:val="BodyText"/>
      </w:pPr>
      <w:r w:rsidRPr="005219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B0E2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219F1" w:rsidP="005219F1"/>
    <w:sectPr w:rsidSect="005219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F1" w:rsidRPr="00EB233D" w:rsidP="00EB2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3D" w:rsidP="00521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233D" w:rsidP="00521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233D" w:rsidP="00521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9F1" w:rsidRPr="00EB233D" w:rsidP="00EB2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3D" w:rsidRPr="002D2AF8" w:rsidP="00521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FNSCRD513 Promote client understanding of the role and effective use of consumer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B233D" w:rsidP="00521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72C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F8C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9F1"/>
  </w:style>
  <w:style w:type="character" w:customStyle="1" w:styleId="Heading1Char">
    <w:name w:val="Heading 1 Char"/>
    <w:basedOn w:val="DefaultParagraphFont"/>
    <w:link w:val="Heading1"/>
    <w:rsid w:val="00521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9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9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9F1"/>
    <w:rPr>
      <w:b/>
      <w:spacing w:val="0"/>
    </w:rPr>
  </w:style>
  <w:style w:type="paragraph" w:customStyle="1" w:styleId="SuperHeading">
    <w:name w:val="SuperHeading"/>
    <w:basedOn w:val="Normal"/>
    <w:rsid w:val="00521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1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9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9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19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1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9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9F1"/>
    <w:rPr>
      <w:i/>
    </w:rPr>
  </w:style>
  <w:style w:type="paragraph" w:styleId="Caption">
    <w:name w:val="caption"/>
    <w:basedOn w:val="BodyText"/>
    <w:next w:val="Normal"/>
    <w:qFormat/>
    <w:rsid w:val="00521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9F1"/>
  </w:style>
  <w:style w:type="paragraph" w:styleId="TableofFigures">
    <w:name w:val="table of figures"/>
    <w:basedOn w:val="Normal"/>
    <w:next w:val="Normal"/>
    <w:semiHidden/>
    <w:rsid w:val="00521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9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19F1"/>
    <w:rPr>
      <w:rFonts w:ascii="Wingdings" w:hAnsi="Wingdings"/>
    </w:rPr>
  </w:style>
  <w:style w:type="paragraph" w:customStyle="1" w:styleId="TableHeading">
    <w:name w:val="Table Heading"/>
    <w:basedOn w:val="HeadingBase"/>
    <w:rsid w:val="00521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9F1"/>
    <w:rPr>
      <w:color w:val="0033CC"/>
      <w:u w:val="none"/>
    </w:rPr>
  </w:style>
  <w:style w:type="paragraph" w:customStyle="1" w:styleId="BodyTextRight">
    <w:name w:val="Body Text Right"/>
    <w:basedOn w:val="BodyText"/>
    <w:rsid w:val="00521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9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9F1"/>
    <w:rPr>
      <w:sz w:val="32"/>
    </w:rPr>
  </w:style>
  <w:style w:type="paragraph" w:customStyle="1" w:styleId="HeadingProcedure">
    <w:name w:val="Heading Procedure"/>
    <w:basedOn w:val="HeadingBase"/>
    <w:next w:val="Normal"/>
    <w:rsid w:val="00521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9F1"/>
    <w:pPr>
      <w:spacing w:before="60" w:after="60"/>
    </w:pPr>
  </w:style>
  <w:style w:type="paragraph" w:styleId="ListContinue">
    <w:name w:val="List Continue"/>
    <w:basedOn w:val="List"/>
    <w:rsid w:val="005219F1"/>
    <w:pPr>
      <w:ind w:firstLine="0"/>
    </w:pPr>
  </w:style>
  <w:style w:type="paragraph" w:customStyle="1" w:styleId="ListNote">
    <w:name w:val="List Note"/>
    <w:basedOn w:val="List"/>
    <w:rsid w:val="00521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9F1"/>
    <w:rPr>
      <w:rFonts w:ascii="Courier New" w:hAnsi="Courier New"/>
    </w:rPr>
  </w:style>
  <w:style w:type="paragraph" w:customStyle="1" w:styleId="NoteBullet">
    <w:name w:val="Note Bullet"/>
    <w:basedOn w:val="Note"/>
    <w:rsid w:val="00521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9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1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9F1"/>
    <w:rPr>
      <w:b/>
      <w:smallCaps/>
    </w:rPr>
  </w:style>
  <w:style w:type="paragraph" w:customStyle="1" w:styleId="TableListNumber">
    <w:name w:val="Table List Number"/>
    <w:basedOn w:val="ListNumber"/>
    <w:rsid w:val="00521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9F1"/>
    <w:pPr>
      <w:numPr>
        <w:numId w:val="8"/>
      </w:numPr>
    </w:pPr>
  </w:style>
  <w:style w:type="paragraph" w:customStyle="1" w:styleId="ListAlpha2">
    <w:name w:val="List Alpha 2"/>
    <w:basedOn w:val="List2"/>
    <w:rsid w:val="005219F1"/>
    <w:pPr>
      <w:numPr>
        <w:numId w:val="7"/>
      </w:numPr>
    </w:pPr>
  </w:style>
  <w:style w:type="paragraph" w:styleId="List2">
    <w:name w:val="List 2"/>
    <w:basedOn w:val="BodyText"/>
    <w:rsid w:val="00521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9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9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19F1"/>
    <w:pPr>
      <w:numPr>
        <w:numId w:val="3"/>
      </w:numPr>
    </w:pPr>
  </w:style>
  <w:style w:type="paragraph" w:styleId="ListContinue2">
    <w:name w:val="List Continue 2"/>
    <w:basedOn w:val="List2"/>
    <w:rsid w:val="005219F1"/>
    <w:pPr>
      <w:ind w:firstLine="0"/>
    </w:pPr>
  </w:style>
  <w:style w:type="paragraph" w:styleId="ListContinue3">
    <w:name w:val="List Continue 3"/>
    <w:basedOn w:val="List3"/>
    <w:rsid w:val="005219F1"/>
    <w:pPr>
      <w:ind w:left="1021" w:firstLine="0"/>
    </w:pPr>
  </w:style>
  <w:style w:type="paragraph" w:styleId="ListContinue4">
    <w:name w:val="List Continue 4"/>
    <w:basedOn w:val="List4"/>
    <w:rsid w:val="005219F1"/>
    <w:pPr>
      <w:ind w:firstLine="0"/>
    </w:pPr>
  </w:style>
  <w:style w:type="paragraph" w:styleId="ListContinue5">
    <w:name w:val="List Continue 5"/>
    <w:basedOn w:val="List5"/>
    <w:rsid w:val="005219F1"/>
    <w:pPr>
      <w:ind w:firstLine="0"/>
    </w:pPr>
  </w:style>
  <w:style w:type="paragraph" w:styleId="ListNumber3">
    <w:name w:val="List Number 3"/>
    <w:basedOn w:val="List3"/>
    <w:rsid w:val="005219F1"/>
    <w:pPr>
      <w:numPr>
        <w:numId w:val="4"/>
      </w:numPr>
    </w:pPr>
  </w:style>
  <w:style w:type="paragraph" w:styleId="ListNumber4">
    <w:name w:val="List Number 4"/>
    <w:basedOn w:val="List4"/>
    <w:rsid w:val="005219F1"/>
    <w:pPr>
      <w:numPr>
        <w:numId w:val="5"/>
      </w:numPr>
    </w:pPr>
  </w:style>
  <w:style w:type="paragraph" w:styleId="ListNumber5">
    <w:name w:val="List Number 5"/>
    <w:basedOn w:val="List5"/>
    <w:rsid w:val="005219F1"/>
    <w:pPr>
      <w:numPr>
        <w:numId w:val="6"/>
      </w:numPr>
    </w:pPr>
  </w:style>
  <w:style w:type="paragraph" w:styleId="BlockText">
    <w:name w:val="Block Text"/>
    <w:basedOn w:val="Normal"/>
    <w:rsid w:val="00521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9F1"/>
    <w:rPr>
      <w:sz w:val="16"/>
      <w:vertAlign w:val="superscript"/>
    </w:rPr>
  </w:style>
  <w:style w:type="character" w:customStyle="1" w:styleId="Symbols">
    <w:name w:val="Symbols"/>
    <w:basedOn w:val="DefaultParagraphFont"/>
    <w:rsid w:val="005219F1"/>
    <w:rPr>
      <w:rFonts w:ascii="Symbol" w:hAnsi="Symbol"/>
    </w:rPr>
  </w:style>
  <w:style w:type="character" w:customStyle="1" w:styleId="MenuOptions">
    <w:name w:val="Menu Options"/>
    <w:basedOn w:val="DefaultParagraphFont"/>
    <w:rsid w:val="00521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9F1"/>
    <w:rPr>
      <w:b/>
    </w:rPr>
  </w:style>
  <w:style w:type="character" w:customStyle="1" w:styleId="Underlined">
    <w:name w:val="Underlined"/>
    <w:basedOn w:val="DefaultParagraphFont"/>
    <w:rsid w:val="005219F1"/>
    <w:rPr>
      <w:u w:val="single"/>
    </w:rPr>
  </w:style>
  <w:style w:type="paragraph" w:customStyle="1" w:styleId="TableBodyTextRight">
    <w:name w:val="Table Body Text Right"/>
    <w:basedOn w:val="TableBodyText"/>
    <w:rsid w:val="00521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9F1"/>
    <w:rPr>
      <w:sz w:val="18"/>
    </w:rPr>
  </w:style>
  <w:style w:type="paragraph" w:customStyle="1" w:styleId="BodySmallRight">
    <w:name w:val="Body Small Right"/>
    <w:basedOn w:val="BodyTextRight"/>
    <w:rsid w:val="005219F1"/>
    <w:rPr>
      <w:sz w:val="18"/>
      <w:szCs w:val="18"/>
    </w:rPr>
  </w:style>
  <w:style w:type="paragraph" w:customStyle="1" w:styleId="MarginEdition">
    <w:name w:val="Margin Edition"/>
    <w:basedOn w:val="MarginNote"/>
    <w:rsid w:val="00521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9F1"/>
    <w:rPr>
      <w:sz w:val="2"/>
      <w:szCs w:val="2"/>
    </w:rPr>
  </w:style>
  <w:style w:type="character" w:customStyle="1" w:styleId="Small">
    <w:name w:val="Small"/>
    <w:basedOn w:val="DefaultParagraphFont"/>
    <w:rsid w:val="005219F1"/>
    <w:rPr>
      <w:sz w:val="16"/>
    </w:rPr>
  </w:style>
  <w:style w:type="paragraph" w:customStyle="1" w:styleId="WideTable">
    <w:name w:val="Wide Table"/>
    <w:basedOn w:val="Normal"/>
    <w:rsid w:val="00521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9F1"/>
  </w:style>
  <w:style w:type="paragraph" w:styleId="Quote">
    <w:name w:val="Quote"/>
    <w:basedOn w:val="Heading1"/>
    <w:link w:val="QuoteChar"/>
    <w:qFormat/>
    <w:rsid w:val="00521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9F1"/>
    <w:pPr>
      <w:pageBreakBefore/>
    </w:pPr>
  </w:style>
  <w:style w:type="paragraph" w:customStyle="1" w:styleId="Border">
    <w:name w:val="Border"/>
    <w:basedOn w:val="Normal"/>
    <w:qFormat/>
    <w:rsid w:val="00521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9F1"/>
    <w:rPr>
      <w:u w:val="single"/>
    </w:rPr>
  </w:style>
  <w:style w:type="character" w:customStyle="1" w:styleId="BoldandItalics">
    <w:name w:val="Bold and Italics"/>
    <w:qFormat/>
    <w:rsid w:val="005219F1"/>
    <w:rPr>
      <w:b/>
      <w:i/>
      <w:u w:val="none"/>
    </w:rPr>
  </w:style>
  <w:style w:type="paragraph" w:styleId="BalloonText">
    <w:name w:val="Balloon Text"/>
    <w:basedOn w:val="Normal"/>
    <w:link w:val="BalloonTextChar"/>
    <w:rsid w:val="00521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9F1"/>
    <w:pPr>
      <w:spacing w:before="0" w:after="0"/>
    </w:pPr>
  </w:style>
  <w:style w:type="paragraph" w:customStyle="1" w:styleId="BodyTextBold">
    <w:name w:val="Body Text Bold"/>
    <w:basedOn w:val="BodyText"/>
    <w:qFormat/>
    <w:rsid w:val="005219F1"/>
    <w:rPr>
      <w:b/>
    </w:rPr>
  </w:style>
  <w:style w:type="character" w:styleId="Hyperlink">
    <w:name w:val="Hyperlink"/>
    <w:basedOn w:val="DefaultParagraphFont"/>
    <w:uiPriority w:val="99"/>
    <w:unhideWhenUsed/>
    <w:rsid w:val="00EB2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2643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FNSCRD513 Promote client understanding of the role and effective use of consumer credit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