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18F0" w:rsidP="00DC1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FNSCRD511 Respond to personal insolvency situations</w:t>
      </w:r>
      <w:r>
        <w:fldChar w:fldCharType="end"/>
      </w:r>
    </w:p>
    <w:p w:rsidR="00DC18F0" w:rsidP="00DC18F0">
      <w:pPr>
        <w:pStyle w:val="Version"/>
        <w:sectPr w:rsidSect="00773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3C59" w:rsidP="00773C59">
      <w:pPr>
        <w:pStyle w:val="SuperHeading"/>
      </w:pPr>
      <w:r w:rsidRPr="00773C59">
        <w:t>FNSCRD511 Respond to personal insolvency situations</w:t>
      </w:r>
    </w:p>
    <w:p w:rsidR="00000000" w:rsidRPr="00773C59" w:rsidP="00773C59">
      <w:pPr>
        <w:pStyle w:val="Heading1"/>
      </w:pPr>
      <w:bookmarkStart w:id="1" w:name="O_1075157"/>
      <w:bookmarkEnd w:id="1"/>
      <w:r w:rsidRPr="00773C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73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BodyText"/>
            </w:pPr>
            <w:r w:rsidRPr="00773C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rPr>
                <w:rStyle w:val="SpecialBold"/>
              </w:rPr>
              <w:t>Comments</w:t>
            </w:r>
          </w:p>
        </w:tc>
      </w:tr>
      <w:tr w:rsidTr="00773C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BodyText"/>
            </w:pPr>
            <w:r w:rsidRPr="00773C59">
              <w:t>This version first released with FNS Financial Services Training Package Version 4.0.</w:t>
            </w:r>
          </w:p>
        </w:tc>
      </w:tr>
    </w:tbl>
    <w:p w:rsidR="00000000" w:rsidRPr="00773C59" w:rsidP="00773C59">
      <w:pPr>
        <w:pStyle w:val="BodyText"/>
      </w:pPr>
    </w:p>
    <w:p w:rsidR="00000000" w:rsidRPr="00773C59" w:rsidP="00773C59">
      <w:pPr>
        <w:pStyle w:val="AllowPageBreak"/>
      </w:pPr>
    </w:p>
    <w:p w:rsidR="00000000" w:rsidRPr="00773C59" w:rsidP="00773C59">
      <w:pPr>
        <w:pStyle w:val="Heading1"/>
      </w:pPr>
      <w:bookmarkStart w:id="2" w:name="O_1075162"/>
      <w:bookmarkEnd w:id="2"/>
      <w:r w:rsidRPr="00773C59">
        <w:t>Application</w:t>
      </w:r>
    </w:p>
    <w:p w:rsidR="00000000" w:rsidRPr="00773C59" w:rsidP="00DC18F0">
      <w:pPr>
        <w:pStyle w:val="BodyText"/>
      </w:pPr>
      <w:r w:rsidRPr="00773C59">
        <w:t>This unit describes the skills and knowledge required to monitor personal insol</w:t>
      </w:r>
      <w:r w:rsidRPr="00773C59">
        <w:t>vency situations, analyse the risk impact on creditors and determine required actions.</w:t>
      </w:r>
    </w:p>
    <w:p w:rsidR="00000000" w:rsidRPr="00773C59" w:rsidP="00DC18F0">
      <w:pPr>
        <w:pStyle w:val="BodyText"/>
      </w:pPr>
      <w:r w:rsidRPr="00773C59">
        <w:t xml:space="preserve">It applies to individuals who may use a range of managerial techniques to analyse and monitor personal insolvency situations performed in their job role. </w:t>
      </w:r>
    </w:p>
    <w:p w:rsidR="00000000" w:rsidRPr="00773C59" w:rsidP="00DC18F0">
      <w:pPr>
        <w:pStyle w:val="BodyText"/>
      </w:pPr>
      <w:r w:rsidRPr="00773C59">
        <w:t xml:space="preserve">No licensing, </w:t>
      </w:r>
      <w:r w:rsidRPr="00773C59">
        <w:t>legislative or certification requirements apply to this unit at the time of publication.</w:t>
      </w:r>
    </w:p>
    <w:p w:rsidR="00000000" w:rsidRPr="00773C59" w:rsidP="00773C59">
      <w:pPr>
        <w:pStyle w:val="Heading1"/>
      </w:pPr>
      <w:bookmarkStart w:id="3" w:name="O_1075161"/>
      <w:bookmarkEnd w:id="3"/>
      <w:r w:rsidRPr="00773C59">
        <w:t>Unit Sector</w:t>
      </w:r>
    </w:p>
    <w:p w:rsidR="00000000" w:rsidRPr="00773C59" w:rsidP="00DC18F0">
      <w:pPr>
        <w:pStyle w:val="BodyText"/>
      </w:pPr>
      <w:r w:rsidRPr="00773C59">
        <w:t>Credit management</w:t>
      </w:r>
    </w:p>
    <w:p w:rsidR="00000000" w:rsidRPr="00773C59" w:rsidP="00773C59">
      <w:pPr>
        <w:pStyle w:val="Heading1"/>
      </w:pPr>
      <w:bookmarkStart w:id="4" w:name="O_1075160"/>
      <w:bookmarkEnd w:id="4"/>
      <w:r w:rsidRPr="00773C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773C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BodyText"/>
            </w:pPr>
            <w:r w:rsidRPr="00773C59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rPr>
                <w:rStyle w:val="SpecialBold"/>
              </w:rPr>
              <w:t>PERFORMANCE CRITERIA</w:t>
            </w:r>
          </w:p>
        </w:tc>
      </w:tr>
      <w:tr w:rsidTr="00773C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BodyText"/>
            </w:pPr>
            <w:r w:rsidRPr="00773C59">
              <w:rPr>
                <w:rStyle w:val="Emphasis"/>
              </w:rPr>
              <w:t>Elements describe the essen</w:t>
            </w:r>
            <w:r w:rsidRPr="00773C59">
              <w:rPr>
                <w:rStyle w:val="Emphasis"/>
              </w:rPr>
              <w:t>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3C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"/>
              <w:rPr>
                <w:lang w:val="en-NZ"/>
              </w:rPr>
            </w:pPr>
            <w:r w:rsidRPr="00773C59">
              <w:t>1. Analyse potential risk of insolvency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List"/>
            </w:pPr>
            <w:r w:rsidRPr="00773C59">
              <w:t xml:space="preserve">1.1 Identify factors in client accounts that may contribute to a possible personal insolvency situation </w:t>
            </w:r>
            <w:r w:rsidRPr="00773C59">
              <w:t xml:space="preserve">and indicate risk factors to the lending organisation </w:t>
            </w:r>
          </w:p>
          <w:p w:rsidR="00000000" w:rsidP="00773C59">
            <w:pPr>
              <w:pStyle w:val="List"/>
              <w:rPr>
                <w:lang w:val="en-NZ"/>
              </w:rPr>
            </w:pPr>
            <w:r w:rsidRPr="00773C59">
              <w:t xml:space="preserve">1.2 Assess impact of insolvency options that can be taken by a trustee or other third party </w:t>
            </w:r>
          </w:p>
        </w:tc>
      </w:tr>
      <w:tr w:rsidTr="00773C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"/>
              <w:rPr>
                <w:lang w:val="en-NZ"/>
              </w:rPr>
            </w:pPr>
            <w:r w:rsidRPr="00773C59">
              <w:t>2. Determine action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List"/>
            </w:pPr>
            <w:r w:rsidRPr="00773C59">
              <w:t>2.1 Evaluate personal insolvency actions for client according to legislative rights and</w:t>
            </w:r>
            <w:r w:rsidRPr="00773C59">
              <w:t xml:space="preserve"> obligations of both debtor and creditor</w:t>
            </w:r>
          </w:p>
          <w:p w:rsidR="00000000" w:rsidRPr="00773C59" w:rsidP="00773C59">
            <w:pPr>
              <w:pStyle w:val="List"/>
            </w:pPr>
            <w:r w:rsidRPr="00773C59">
              <w:t>2.2 Implement action according to legislative requirements, and organisational policy and procedures</w:t>
            </w:r>
          </w:p>
          <w:p w:rsidR="00000000" w:rsidP="00773C59">
            <w:pPr>
              <w:pStyle w:val="List"/>
              <w:rPr>
                <w:lang w:val="en-NZ"/>
              </w:rPr>
            </w:pPr>
            <w:r w:rsidRPr="00773C59">
              <w:t>2.3 Prepare documents required for legal proceedings, if necessary</w:t>
            </w:r>
          </w:p>
        </w:tc>
      </w:tr>
      <w:tr w:rsidTr="00773C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"/>
              <w:rPr>
                <w:lang w:val="en-NZ"/>
              </w:rPr>
            </w:pPr>
            <w:r w:rsidRPr="00773C59">
              <w:t xml:space="preserve">3. Review circumstances which led to the </w:t>
            </w:r>
            <w:r w:rsidRPr="00773C59">
              <w:t>personal insolvency situation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List"/>
            </w:pPr>
            <w:r w:rsidRPr="00773C59">
              <w:t xml:space="preserve">3.1 Evaluate causes of insolvency and review organisational </w:t>
            </w:r>
            <w:r w:rsidRPr="00773C59">
              <w:t>procedures</w:t>
            </w:r>
          </w:p>
          <w:p w:rsidR="00000000" w:rsidRPr="00773C59" w:rsidP="00773C59">
            <w:pPr>
              <w:pStyle w:val="List"/>
            </w:pPr>
            <w:r w:rsidRPr="00773C59">
              <w:t>3.2 Implement recommendations of review</w:t>
            </w:r>
          </w:p>
        </w:tc>
      </w:tr>
    </w:tbl>
    <w:p w:rsidR="00000000" w:rsidRPr="00773C59" w:rsidP="00773C59">
      <w:pPr>
        <w:pStyle w:val="BodyText"/>
      </w:pPr>
    </w:p>
    <w:p w:rsidR="00000000" w:rsidRPr="00773C59" w:rsidP="00773C59">
      <w:pPr>
        <w:pStyle w:val="AllowPageBreak"/>
      </w:pPr>
    </w:p>
    <w:p w:rsidR="00000000" w:rsidRPr="00773C59" w:rsidP="00773C59">
      <w:pPr>
        <w:pStyle w:val="Heading1"/>
      </w:pPr>
      <w:bookmarkStart w:id="5" w:name="O_1075159"/>
      <w:bookmarkEnd w:id="5"/>
      <w:r w:rsidRPr="00773C59">
        <w:t>Foundation Skills</w:t>
      </w:r>
    </w:p>
    <w:p w:rsidR="00000000" w:rsidRPr="00DC18F0" w:rsidP="00DC18F0">
      <w:pPr>
        <w:pStyle w:val="BodyText"/>
        <w:rPr>
          <w:i/>
        </w:rPr>
      </w:pPr>
      <w:r w:rsidRPr="00DC18F0">
        <w:rPr>
          <w:rStyle w:val="Emphasis"/>
        </w:rPr>
        <w:t>This section describes those langua</w:t>
      </w:r>
      <w:r w:rsidRPr="00DC18F0">
        <w:rPr>
          <w:rStyle w:val="Emphasis"/>
        </w:rPr>
        <w:t>ge, literacy, numeracy and employment skills that are essential to performance but not explicit in the performance criteria.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3"/>
        <w:gridCol w:w="6993"/>
      </w:tblGrid>
      <w:tr w:rsidTr="00773C5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BodyText"/>
            </w:pPr>
            <w:r w:rsidRPr="00773C59">
              <w:rPr>
                <w:rStyle w:val="SpecialBold"/>
              </w:rPr>
              <w:t>Skill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rPr>
                <w:rStyle w:val="SpecialBold"/>
              </w:rPr>
              <w:t>Description</w:t>
            </w:r>
          </w:p>
        </w:tc>
      </w:tr>
      <w:tr w:rsidTr="00773C5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t>Reading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Bullet"/>
              <w:rPr>
                <w:lang w:val="en-NZ"/>
              </w:rPr>
            </w:pPr>
            <w:r w:rsidRPr="00773C59">
              <w:t xml:space="preserve">Interprets and analyses complex textual information from a range of sources to identify </w:t>
            </w:r>
            <w:r w:rsidRPr="00773C59">
              <w:t xml:space="preserve">and monitor potential for risk </w:t>
            </w:r>
          </w:p>
        </w:tc>
      </w:tr>
      <w:tr w:rsidTr="00773C5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t>Writing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Bullet"/>
              <w:rPr>
                <w:lang w:val="en-NZ"/>
              </w:rPr>
            </w:pPr>
            <w:r w:rsidRPr="00773C59">
              <w:t xml:space="preserve">Compiles documents which convey complex financial information as required </w:t>
            </w:r>
          </w:p>
        </w:tc>
      </w:tr>
      <w:tr w:rsidTr="00773C5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t>Numeracy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ListBullet"/>
              <w:rPr>
                <w:lang w:val="en-NZ"/>
              </w:rPr>
            </w:pPr>
            <w:r w:rsidRPr="00773C59">
              <w:t>Extracts and evaluates numerical information embedded in familiar texts and formats to assess risk and calculate associated cost</w:t>
            </w:r>
            <w:r w:rsidRPr="00773C59">
              <w:t xml:space="preserve">s </w:t>
            </w:r>
          </w:p>
        </w:tc>
      </w:tr>
      <w:tr w:rsidTr="00773C5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59">
            <w:pPr>
              <w:pStyle w:val="BodyText"/>
              <w:rPr>
                <w:lang w:val="en-NZ"/>
              </w:rPr>
            </w:pPr>
            <w:r w:rsidRPr="00773C59">
              <w:t>Self-management</w:t>
            </w:r>
          </w:p>
        </w:tc>
        <w:tc>
          <w:tcPr>
            <w:tcW w:w="6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59" w:rsidP="00773C59">
            <w:pPr>
              <w:pStyle w:val="ListBullet"/>
            </w:pPr>
            <w:r w:rsidRPr="00773C59">
              <w:t>Applies systematic and analytical decision-making processes for complex and non-routine situations</w:t>
            </w:r>
          </w:p>
          <w:p w:rsidR="00000000" w:rsidRPr="00773C59" w:rsidP="00773C59">
            <w:pPr>
              <w:pStyle w:val="ListBullet"/>
            </w:pPr>
            <w:r w:rsidRPr="00773C59">
              <w:t>Accepts responsibility for planning and sequencing complex tasks and workload, negotiating key aspects with others and taking into accou</w:t>
            </w:r>
            <w:r w:rsidRPr="00773C59">
              <w:t>nt capabilities, efficiencies and effectiveness</w:t>
            </w:r>
          </w:p>
        </w:tc>
      </w:tr>
    </w:tbl>
    <w:p w:rsidR="00000000" w:rsidRPr="00773C59" w:rsidP="00773C59">
      <w:pPr>
        <w:pStyle w:val="BodyText"/>
      </w:pPr>
    </w:p>
    <w:p w:rsidR="00000000" w:rsidRPr="00773C59" w:rsidP="00773C59">
      <w:pPr>
        <w:pStyle w:val="AllowPageBreak"/>
      </w:pPr>
    </w:p>
    <w:p w:rsidR="00000000" w:rsidRPr="00773C59" w:rsidP="00773C59">
      <w:pPr>
        <w:pStyle w:val="Heading1"/>
      </w:pPr>
      <w:bookmarkStart w:id="6" w:name="O_1075158"/>
      <w:bookmarkEnd w:id="6"/>
      <w:r w:rsidRPr="00773C59">
        <w:t>Unit Mapping Information</w:t>
      </w:r>
    </w:p>
    <w:p w:rsidR="00000000" w:rsidRPr="00773C59" w:rsidP="00DC18F0">
      <w:pPr>
        <w:pStyle w:val="BodyText"/>
      </w:pPr>
      <w:r w:rsidRPr="00773C59">
        <w:t>Supersedes and is equivalent to FNSCRD501 Respond to personal insolvency situations</w:t>
      </w:r>
    </w:p>
    <w:p w:rsidR="00000000" w:rsidRPr="00773C59" w:rsidP="00773C59">
      <w:pPr>
        <w:pStyle w:val="Heading1"/>
      </w:pPr>
      <w:bookmarkStart w:id="7" w:name="O_1075151"/>
      <w:bookmarkEnd w:id="7"/>
      <w:r w:rsidRPr="00773C59">
        <w:t>Links</w:t>
      </w:r>
    </w:p>
    <w:p w:rsidR="00000000" w:rsidRPr="00773C59" w:rsidP="00DC18F0">
      <w:pPr>
        <w:pStyle w:val="BodyText"/>
      </w:pPr>
      <w:r w:rsidRPr="00773C5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918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73C59" w:rsidP="00773C59"/>
    <w:sectPr w:rsidSect="00773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9" w:rsidRPr="00DC18F0" w:rsidP="00DC1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0" w:rsidP="00773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C18F0" w:rsidP="00773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C18F0" w:rsidP="00773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C59" w:rsidRPr="00DC18F0" w:rsidP="00DC1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8F0" w:rsidRPr="002D2AF8" w:rsidP="00773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FNSCRD511 Respond to personal insolvency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DC18F0" w:rsidP="00773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78F1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C2EF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C59"/>
  </w:style>
  <w:style w:type="character" w:customStyle="1" w:styleId="Heading1Char">
    <w:name w:val="Heading 1 Char"/>
    <w:basedOn w:val="DefaultParagraphFont"/>
    <w:link w:val="Heading1"/>
    <w:rsid w:val="00773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C5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73C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73C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3C59"/>
    <w:rPr>
      <w:b/>
      <w:spacing w:val="0"/>
    </w:rPr>
  </w:style>
  <w:style w:type="character" w:styleId="Emphasis">
    <w:name w:val="Emphasis"/>
    <w:basedOn w:val="DefaultParagraphFont"/>
    <w:qFormat/>
    <w:rsid w:val="00773C59"/>
    <w:rPr>
      <w:i/>
    </w:rPr>
  </w:style>
  <w:style w:type="paragraph" w:customStyle="1" w:styleId="SuperHeading">
    <w:name w:val="SuperHeading"/>
    <w:basedOn w:val="Normal"/>
    <w:rsid w:val="00773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3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C5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73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3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C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C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3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C59"/>
  </w:style>
  <w:style w:type="paragraph" w:styleId="TableofFigures">
    <w:name w:val="table of figures"/>
    <w:basedOn w:val="Normal"/>
    <w:next w:val="Normal"/>
    <w:semiHidden/>
    <w:rsid w:val="00773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C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C59"/>
    <w:rPr>
      <w:rFonts w:ascii="Wingdings" w:hAnsi="Wingdings"/>
    </w:rPr>
  </w:style>
  <w:style w:type="paragraph" w:customStyle="1" w:styleId="TableHeading">
    <w:name w:val="Table Heading"/>
    <w:basedOn w:val="HeadingBase"/>
    <w:rsid w:val="00773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C59"/>
    <w:rPr>
      <w:color w:val="0033CC"/>
      <w:u w:val="none"/>
    </w:rPr>
  </w:style>
  <w:style w:type="paragraph" w:customStyle="1" w:styleId="BodyTextRight">
    <w:name w:val="Body Text Right"/>
    <w:basedOn w:val="BodyText"/>
    <w:rsid w:val="00773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C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C59"/>
    <w:rPr>
      <w:sz w:val="32"/>
    </w:rPr>
  </w:style>
  <w:style w:type="paragraph" w:customStyle="1" w:styleId="HeadingProcedure">
    <w:name w:val="Heading Procedure"/>
    <w:basedOn w:val="HeadingBase"/>
    <w:next w:val="Normal"/>
    <w:rsid w:val="00773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C59"/>
    <w:pPr>
      <w:spacing w:before="60" w:after="60"/>
    </w:pPr>
  </w:style>
  <w:style w:type="paragraph" w:styleId="ListContinue">
    <w:name w:val="List Continue"/>
    <w:basedOn w:val="List"/>
    <w:rsid w:val="00773C59"/>
    <w:pPr>
      <w:ind w:firstLine="0"/>
    </w:pPr>
  </w:style>
  <w:style w:type="paragraph" w:customStyle="1" w:styleId="ListNote">
    <w:name w:val="List Note"/>
    <w:basedOn w:val="List"/>
    <w:rsid w:val="00773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C59"/>
    <w:rPr>
      <w:rFonts w:ascii="Courier New" w:hAnsi="Courier New"/>
    </w:rPr>
  </w:style>
  <w:style w:type="paragraph" w:customStyle="1" w:styleId="NoteBullet">
    <w:name w:val="Note Bullet"/>
    <w:basedOn w:val="Note"/>
    <w:rsid w:val="00773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C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C59"/>
    <w:rPr>
      <w:b/>
      <w:smallCaps/>
    </w:rPr>
  </w:style>
  <w:style w:type="paragraph" w:customStyle="1" w:styleId="TableListNumber">
    <w:name w:val="Table List Number"/>
    <w:basedOn w:val="ListNumber"/>
    <w:rsid w:val="00773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C59"/>
    <w:pPr>
      <w:numPr>
        <w:numId w:val="8"/>
      </w:numPr>
    </w:pPr>
  </w:style>
  <w:style w:type="paragraph" w:customStyle="1" w:styleId="ListAlpha2">
    <w:name w:val="List Alpha 2"/>
    <w:basedOn w:val="List2"/>
    <w:rsid w:val="00773C59"/>
    <w:pPr>
      <w:numPr>
        <w:numId w:val="7"/>
      </w:numPr>
    </w:pPr>
  </w:style>
  <w:style w:type="paragraph" w:styleId="List2">
    <w:name w:val="List 2"/>
    <w:basedOn w:val="BodyText"/>
    <w:rsid w:val="00773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C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C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C59"/>
    <w:pPr>
      <w:numPr>
        <w:numId w:val="3"/>
      </w:numPr>
    </w:pPr>
  </w:style>
  <w:style w:type="paragraph" w:styleId="ListContinue2">
    <w:name w:val="List Continue 2"/>
    <w:basedOn w:val="List2"/>
    <w:rsid w:val="00773C59"/>
    <w:pPr>
      <w:ind w:firstLine="0"/>
    </w:pPr>
  </w:style>
  <w:style w:type="paragraph" w:styleId="ListContinue3">
    <w:name w:val="List Continue 3"/>
    <w:basedOn w:val="List3"/>
    <w:rsid w:val="00773C59"/>
    <w:pPr>
      <w:ind w:left="1021" w:firstLine="0"/>
    </w:pPr>
  </w:style>
  <w:style w:type="paragraph" w:styleId="ListContinue4">
    <w:name w:val="List Continue 4"/>
    <w:basedOn w:val="List4"/>
    <w:rsid w:val="00773C59"/>
    <w:pPr>
      <w:ind w:firstLine="0"/>
    </w:pPr>
  </w:style>
  <w:style w:type="paragraph" w:styleId="ListContinue5">
    <w:name w:val="List Continue 5"/>
    <w:basedOn w:val="List5"/>
    <w:rsid w:val="00773C59"/>
    <w:pPr>
      <w:ind w:firstLine="0"/>
    </w:pPr>
  </w:style>
  <w:style w:type="paragraph" w:styleId="ListNumber3">
    <w:name w:val="List Number 3"/>
    <w:basedOn w:val="List3"/>
    <w:rsid w:val="00773C59"/>
    <w:pPr>
      <w:numPr>
        <w:numId w:val="4"/>
      </w:numPr>
    </w:pPr>
  </w:style>
  <w:style w:type="paragraph" w:styleId="ListNumber4">
    <w:name w:val="List Number 4"/>
    <w:basedOn w:val="List4"/>
    <w:rsid w:val="00773C59"/>
    <w:pPr>
      <w:numPr>
        <w:numId w:val="5"/>
      </w:numPr>
    </w:pPr>
  </w:style>
  <w:style w:type="paragraph" w:styleId="ListNumber5">
    <w:name w:val="List Number 5"/>
    <w:basedOn w:val="List5"/>
    <w:rsid w:val="00773C59"/>
    <w:pPr>
      <w:numPr>
        <w:numId w:val="6"/>
      </w:numPr>
    </w:pPr>
  </w:style>
  <w:style w:type="paragraph" w:styleId="BlockText">
    <w:name w:val="Block Text"/>
    <w:basedOn w:val="Normal"/>
    <w:rsid w:val="00773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C59"/>
    <w:rPr>
      <w:sz w:val="16"/>
      <w:vertAlign w:val="superscript"/>
    </w:rPr>
  </w:style>
  <w:style w:type="character" w:customStyle="1" w:styleId="Symbols">
    <w:name w:val="Symbols"/>
    <w:basedOn w:val="DefaultParagraphFont"/>
    <w:rsid w:val="00773C59"/>
    <w:rPr>
      <w:rFonts w:ascii="Symbol" w:hAnsi="Symbol"/>
    </w:rPr>
  </w:style>
  <w:style w:type="character" w:customStyle="1" w:styleId="MenuOptions">
    <w:name w:val="Menu Options"/>
    <w:basedOn w:val="DefaultParagraphFont"/>
    <w:rsid w:val="00773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C59"/>
    <w:rPr>
      <w:b/>
    </w:rPr>
  </w:style>
  <w:style w:type="character" w:customStyle="1" w:styleId="Underlined">
    <w:name w:val="Underlined"/>
    <w:basedOn w:val="DefaultParagraphFont"/>
    <w:rsid w:val="00773C59"/>
    <w:rPr>
      <w:u w:val="single"/>
    </w:rPr>
  </w:style>
  <w:style w:type="paragraph" w:customStyle="1" w:styleId="TableBodyTextRight">
    <w:name w:val="Table Body Text Right"/>
    <w:basedOn w:val="TableBodyText"/>
    <w:rsid w:val="00773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C59"/>
    <w:rPr>
      <w:sz w:val="18"/>
    </w:rPr>
  </w:style>
  <w:style w:type="paragraph" w:customStyle="1" w:styleId="BodySmallRight">
    <w:name w:val="Body Small Right"/>
    <w:basedOn w:val="BodyTextRight"/>
    <w:rsid w:val="00773C59"/>
    <w:rPr>
      <w:sz w:val="18"/>
      <w:szCs w:val="18"/>
    </w:rPr>
  </w:style>
  <w:style w:type="paragraph" w:customStyle="1" w:styleId="MarginEdition">
    <w:name w:val="Margin Edition"/>
    <w:basedOn w:val="MarginNote"/>
    <w:rsid w:val="00773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C59"/>
    <w:rPr>
      <w:sz w:val="2"/>
      <w:szCs w:val="2"/>
    </w:rPr>
  </w:style>
  <w:style w:type="character" w:customStyle="1" w:styleId="Small">
    <w:name w:val="Small"/>
    <w:basedOn w:val="DefaultParagraphFont"/>
    <w:rsid w:val="00773C59"/>
    <w:rPr>
      <w:sz w:val="16"/>
    </w:rPr>
  </w:style>
  <w:style w:type="paragraph" w:customStyle="1" w:styleId="WideTable">
    <w:name w:val="Wide Table"/>
    <w:basedOn w:val="Normal"/>
    <w:rsid w:val="00773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C59"/>
  </w:style>
  <w:style w:type="paragraph" w:styleId="Quote">
    <w:name w:val="Quote"/>
    <w:basedOn w:val="Heading1"/>
    <w:link w:val="QuoteChar"/>
    <w:qFormat/>
    <w:rsid w:val="00773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C59"/>
    <w:pPr>
      <w:pageBreakBefore/>
    </w:pPr>
  </w:style>
  <w:style w:type="paragraph" w:customStyle="1" w:styleId="Border">
    <w:name w:val="Border"/>
    <w:basedOn w:val="Normal"/>
    <w:qFormat/>
    <w:rsid w:val="00773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C59"/>
    <w:rPr>
      <w:u w:val="single"/>
    </w:rPr>
  </w:style>
  <w:style w:type="character" w:customStyle="1" w:styleId="BoldandItalics">
    <w:name w:val="Bold and Italics"/>
    <w:qFormat/>
    <w:rsid w:val="00773C59"/>
    <w:rPr>
      <w:b/>
      <w:i/>
      <w:u w:val="none"/>
    </w:rPr>
  </w:style>
  <w:style w:type="paragraph" w:styleId="BalloonText">
    <w:name w:val="Balloon Text"/>
    <w:basedOn w:val="Normal"/>
    <w:link w:val="BalloonTextChar"/>
    <w:rsid w:val="00773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C59"/>
    <w:pPr>
      <w:spacing w:before="0" w:after="0"/>
    </w:pPr>
  </w:style>
  <w:style w:type="paragraph" w:customStyle="1" w:styleId="BodyTextBold">
    <w:name w:val="Body Text Bold"/>
    <w:basedOn w:val="BodyText"/>
    <w:qFormat/>
    <w:rsid w:val="00773C59"/>
    <w:rPr>
      <w:b/>
    </w:rPr>
  </w:style>
  <w:style w:type="character" w:styleId="Hyperlink">
    <w:name w:val="Hyperlink"/>
    <w:basedOn w:val="DefaultParagraphFont"/>
    <w:uiPriority w:val="99"/>
    <w:unhideWhenUsed/>
    <w:rsid w:val="00DC1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394</Words>
  <Characters>2606</Characters>
  <Application>Microsoft Office Word</Application>
  <DocSecurity>0</DocSecurity>
  <Lines>86</Lines>
  <Paragraphs>55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FNSCRD511 Respond to personal insolvency situations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