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223" w:rsidP="008E0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FNSCRD511 Respond to personal insolvency situations</w:t>
      </w:r>
      <w:r>
        <w:fldChar w:fldCharType="end"/>
      </w:r>
    </w:p>
    <w:p w:rsidR="008E0223" w:rsidP="008E0223">
      <w:pPr>
        <w:pStyle w:val="Version"/>
        <w:sectPr w:rsidSect="002F2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C33" w:rsidP="002F2C33">
      <w:pPr>
        <w:pStyle w:val="SuperHeading"/>
      </w:pPr>
      <w:r w:rsidRPr="002F2C33">
        <w:t>Assessment Re</w:t>
      </w:r>
      <w:r w:rsidRPr="002F2C33">
        <w:t>quirements for FNSCRD511 Respond to personal insolvency situations</w:t>
      </w:r>
    </w:p>
    <w:p w:rsidR="00000000" w:rsidRPr="002F2C33" w:rsidP="002F2C33">
      <w:pPr>
        <w:pStyle w:val="Heading1"/>
      </w:pPr>
      <w:bookmarkStart w:id="1" w:name="O_1075153"/>
      <w:bookmarkEnd w:id="1"/>
      <w:r w:rsidRPr="002F2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2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C33" w:rsidP="002F2C33">
            <w:pPr>
              <w:pStyle w:val="BodyText"/>
            </w:pPr>
            <w:r w:rsidRPr="002F2C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33">
            <w:pPr>
              <w:pStyle w:val="BodyText"/>
              <w:rPr>
                <w:lang w:val="en-NZ"/>
              </w:rPr>
            </w:pPr>
            <w:r w:rsidRPr="002F2C33">
              <w:rPr>
                <w:rStyle w:val="SpecialBold"/>
              </w:rPr>
              <w:t>Comments</w:t>
            </w:r>
          </w:p>
        </w:tc>
      </w:tr>
      <w:tr w:rsidTr="002F2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33">
            <w:pPr>
              <w:pStyle w:val="BodyText"/>
              <w:rPr>
                <w:lang w:val="en-NZ"/>
              </w:rPr>
            </w:pPr>
            <w:r w:rsidRPr="002F2C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C33" w:rsidP="002F2C33">
            <w:pPr>
              <w:pStyle w:val="BodyText"/>
            </w:pPr>
            <w:r w:rsidRPr="002F2C33">
              <w:t>This version first released with FNS Financial Services Training Package Version 4.0.</w:t>
            </w:r>
          </w:p>
        </w:tc>
      </w:tr>
    </w:tbl>
    <w:p w:rsidR="00000000" w:rsidRPr="002F2C33" w:rsidP="002F2C33">
      <w:pPr>
        <w:pStyle w:val="BodyText"/>
      </w:pPr>
    </w:p>
    <w:p w:rsidR="00000000" w:rsidRPr="002F2C33" w:rsidP="002F2C33">
      <w:pPr>
        <w:pStyle w:val="AllowPageBreak"/>
      </w:pPr>
    </w:p>
    <w:p w:rsidR="00000000" w:rsidRPr="002F2C33" w:rsidP="002F2C33">
      <w:pPr>
        <w:pStyle w:val="Heading1"/>
      </w:pPr>
      <w:bookmarkStart w:id="2" w:name="O_1075156"/>
      <w:bookmarkEnd w:id="2"/>
      <w:r w:rsidRPr="002F2C33">
        <w:t>Performance Evidence</w:t>
      </w:r>
    </w:p>
    <w:p w:rsidR="00000000" w:rsidRPr="002F2C33" w:rsidP="008E0223">
      <w:pPr>
        <w:pStyle w:val="BodyText"/>
      </w:pPr>
      <w:r w:rsidRPr="002F2C33">
        <w:t>The candidate must demonstrate the ability to complete the tasks outlined in the elements, performance criteria and foundation skills of this unit, including evidence of the ability to:</w:t>
      </w:r>
    </w:p>
    <w:p w:rsidR="00000000" w:rsidRPr="002F2C33" w:rsidP="002F2C33">
      <w:pPr>
        <w:pStyle w:val="ListBullet"/>
      </w:pPr>
      <w:r w:rsidRPr="002F2C33">
        <w:t>monitor at least two client accounts for possibl</w:t>
      </w:r>
      <w:r w:rsidRPr="002F2C33">
        <w:t>e personal insolvency situations or risks, and carry out actions in line with established processes for personal insolvency for one account.</w:t>
      </w:r>
    </w:p>
    <w:p w:rsidR="00000000" w:rsidRPr="002F2C33" w:rsidP="002F2C33">
      <w:pPr>
        <w:pStyle w:val="BodyText"/>
      </w:pPr>
    </w:p>
    <w:p w:rsidR="00000000" w:rsidRPr="002F2C33" w:rsidP="008E0223">
      <w:pPr>
        <w:pStyle w:val="BodyText"/>
      </w:pPr>
      <w:r w:rsidRPr="002F2C33">
        <w:t>In the course of the above work, the candidate must:</w:t>
      </w:r>
    </w:p>
    <w:p w:rsidR="00000000" w:rsidRPr="002F2C33" w:rsidP="002F2C33">
      <w:pPr>
        <w:pStyle w:val="ListBullet"/>
      </w:pPr>
      <w:r w:rsidRPr="002F2C33">
        <w:t>act in accordance with legislative requirements and organisa</w:t>
      </w:r>
      <w:r w:rsidRPr="002F2C33">
        <w:t>tional policy</w:t>
      </w:r>
    </w:p>
    <w:p w:rsidR="00000000" w:rsidRPr="002F2C33" w:rsidP="002F2C33">
      <w:pPr>
        <w:pStyle w:val="ListBullet"/>
      </w:pPr>
      <w:r w:rsidRPr="002F2C33">
        <w:t>complete documentation relating to taking insolvency action.</w:t>
      </w:r>
    </w:p>
    <w:p w:rsidR="00000000" w:rsidRPr="002F2C33" w:rsidP="002F2C33">
      <w:pPr>
        <w:pStyle w:val="AllowPageBreak"/>
      </w:pPr>
    </w:p>
    <w:p w:rsidR="00000000" w:rsidRPr="002F2C33" w:rsidP="002F2C33">
      <w:pPr>
        <w:pStyle w:val="Heading1"/>
      </w:pPr>
      <w:bookmarkStart w:id="3" w:name="O_1075155"/>
      <w:bookmarkEnd w:id="3"/>
      <w:r w:rsidRPr="002F2C33">
        <w:t>Knowledge Evidence</w:t>
      </w:r>
    </w:p>
    <w:p w:rsidR="00000000" w:rsidRPr="002F2C33" w:rsidP="008E0223">
      <w:pPr>
        <w:pStyle w:val="BodyText"/>
      </w:pPr>
      <w:r w:rsidRPr="002F2C33">
        <w:t>The candidate must be able to demonstrate knowledge to complete the tasks outlined in the elements, performance criteria and foundation skills of this unit, including knowledge of:</w:t>
      </w:r>
    </w:p>
    <w:p w:rsidR="00000000" w:rsidRPr="002F2C33" w:rsidP="002F2C33">
      <w:pPr>
        <w:pStyle w:val="ListBullet"/>
      </w:pPr>
      <w:r w:rsidRPr="002F2C33">
        <w:t>legislative requirements, organisational policy and procedures relating to</w:t>
      </w:r>
      <w:r w:rsidRPr="002F2C33">
        <w:t xml:space="preserve"> insolvency and insolvency management</w:t>
      </w:r>
    </w:p>
    <w:p w:rsidR="00000000" w:rsidRPr="002F2C33" w:rsidP="002F2C33">
      <w:pPr>
        <w:pStyle w:val="ListBullet"/>
      </w:pPr>
      <w:r w:rsidRPr="002F2C33">
        <w:t xml:space="preserve">documents required for legal proceedings in personal insolvency situations </w:t>
      </w:r>
    </w:p>
    <w:p w:rsidR="00000000" w:rsidRPr="002F2C33" w:rsidP="002F2C33">
      <w:pPr>
        <w:pStyle w:val="ListBullet"/>
      </w:pPr>
      <w:r w:rsidRPr="002F2C33">
        <w:t>organisational policy and procedures applying to personal insolvency situations</w:t>
      </w:r>
    </w:p>
    <w:p w:rsidR="00000000" w:rsidRPr="002F2C33" w:rsidP="002F2C33">
      <w:pPr>
        <w:pStyle w:val="ListBullet"/>
      </w:pPr>
      <w:r w:rsidRPr="002F2C33">
        <w:t xml:space="preserve">factors that lead to personal insolvency </w:t>
      </w:r>
    </w:p>
    <w:p w:rsidR="00000000" w:rsidRPr="002F2C33" w:rsidP="002F2C33">
      <w:pPr>
        <w:pStyle w:val="ListBullet"/>
      </w:pPr>
      <w:r w:rsidRPr="002F2C33">
        <w:t xml:space="preserve">applicable industry </w:t>
      </w:r>
      <w:r w:rsidRPr="002F2C33">
        <w:t>indicators of insolvency risk</w:t>
      </w:r>
    </w:p>
    <w:p w:rsidR="00000000" w:rsidRPr="002F2C33" w:rsidP="002F2C33">
      <w:pPr>
        <w:pStyle w:val="ListBullet"/>
      </w:pPr>
      <w:r w:rsidRPr="002F2C33">
        <w:t>potential risks to the organisation from insolvency situations</w:t>
      </w:r>
    </w:p>
    <w:p w:rsidR="00000000" w:rsidRPr="002F2C33" w:rsidP="002F2C33">
      <w:pPr>
        <w:pStyle w:val="ListBullet"/>
      </w:pPr>
      <w:r w:rsidRPr="002F2C33">
        <w:t>full range of insolvency options within legal requirements.</w:t>
      </w:r>
    </w:p>
    <w:p w:rsidR="00000000" w:rsidRPr="002F2C33" w:rsidP="002F2C33">
      <w:pPr>
        <w:pStyle w:val="AllowPageBreak"/>
      </w:pPr>
    </w:p>
    <w:p w:rsidR="00000000" w:rsidRPr="002F2C33" w:rsidP="002F2C33">
      <w:pPr>
        <w:pStyle w:val="Heading1"/>
      </w:pPr>
      <w:bookmarkStart w:id="4" w:name="O_1075154"/>
      <w:bookmarkEnd w:id="4"/>
      <w:r w:rsidRPr="002F2C33">
        <w:t>Assessment Conditions</w:t>
      </w:r>
    </w:p>
    <w:p w:rsidR="00000000" w:rsidRPr="002F2C33" w:rsidP="008E0223">
      <w:pPr>
        <w:pStyle w:val="BodyText"/>
      </w:pPr>
      <w:r w:rsidRPr="002F2C33">
        <w:t>Skills in this unit must be demonstrated in a workplace or sim</w:t>
      </w:r>
      <w:r w:rsidRPr="002F2C33">
        <w:t xml:space="preserve">ulated environment where the conditions are typical of those in a working environment in this industry. </w:t>
      </w:r>
    </w:p>
    <w:p w:rsidR="00000000" w:rsidRPr="002F2C33" w:rsidP="008E0223">
      <w:pPr>
        <w:pStyle w:val="BodyText"/>
      </w:pPr>
      <w:r w:rsidRPr="002F2C33">
        <w:t>This includes access to:</w:t>
      </w:r>
    </w:p>
    <w:p w:rsidR="00000000" w:rsidRPr="002F2C33" w:rsidP="002F2C33">
      <w:pPr>
        <w:pStyle w:val="ListBullet"/>
      </w:pPr>
      <w:r w:rsidRPr="002F2C33">
        <w:t>office equipment, technology and consumables</w:t>
      </w:r>
    </w:p>
    <w:p w:rsidR="00000000" w:rsidRPr="002F2C33" w:rsidP="002F2C33">
      <w:pPr>
        <w:pStyle w:val="ListBullet"/>
      </w:pPr>
      <w:r w:rsidRPr="002F2C33">
        <w:t>credit product information</w:t>
      </w:r>
    </w:p>
    <w:p w:rsidR="00000000" w:rsidRPr="002F2C33" w:rsidP="002F2C33">
      <w:pPr>
        <w:pStyle w:val="ListBullet"/>
      </w:pPr>
      <w:r w:rsidRPr="002F2C33">
        <w:t xml:space="preserve">software systems and data </w:t>
      </w:r>
    </w:p>
    <w:p w:rsidR="00000000" w:rsidRPr="002F2C33" w:rsidP="002F2C33">
      <w:pPr>
        <w:pStyle w:val="ListBullet"/>
      </w:pPr>
      <w:r w:rsidRPr="002F2C33">
        <w:t>legislation, organisationa</w:t>
      </w:r>
      <w:r w:rsidRPr="002F2C33">
        <w:t>l policy and procedures.</w:t>
      </w:r>
    </w:p>
    <w:p w:rsidR="00000000" w:rsidRPr="002F2C33" w:rsidP="002F2C33">
      <w:pPr>
        <w:pStyle w:val="BodyText"/>
      </w:pPr>
    </w:p>
    <w:p w:rsidR="00000000" w:rsidRPr="002F2C33" w:rsidP="008E0223">
      <w:pPr>
        <w:pStyle w:val="BodyText"/>
      </w:pPr>
      <w:r w:rsidRPr="002F2C33">
        <w:t>Assessors of this unit must satisfy the requirements for assessors in applicable vocational education and training legislation, frameworks and/or standards.</w:t>
      </w:r>
    </w:p>
    <w:p w:rsidR="00000000" w:rsidRPr="002F2C33" w:rsidP="002F2C33">
      <w:pPr>
        <w:pStyle w:val="Heading1"/>
      </w:pPr>
      <w:bookmarkStart w:id="5" w:name="O_1075152"/>
      <w:bookmarkEnd w:id="5"/>
      <w:r w:rsidRPr="002F2C33">
        <w:t>Links</w:t>
      </w:r>
    </w:p>
    <w:p w:rsidR="00000000" w:rsidRPr="002F2C33" w:rsidP="008E0223">
      <w:pPr>
        <w:pStyle w:val="BodyText"/>
      </w:pPr>
      <w:r w:rsidRPr="002F2C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1A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2C33" w:rsidP="002F2C33"/>
    <w:sectPr w:rsidSect="002F2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33" w:rsidRPr="008E0223" w:rsidP="008E0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23" w:rsidP="002F2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223" w:rsidP="002F2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0223" w:rsidP="002F2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C33" w:rsidRPr="008E0223" w:rsidP="008E0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23" w:rsidRPr="002D2AF8" w:rsidP="002F2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FNSCRD511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E0223" w:rsidP="002F2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AA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21B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C33"/>
  </w:style>
  <w:style w:type="character" w:customStyle="1" w:styleId="Heading1Char">
    <w:name w:val="Heading 1 Char"/>
    <w:basedOn w:val="DefaultParagraphFont"/>
    <w:link w:val="Heading1"/>
    <w:rsid w:val="002F2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C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C33"/>
    <w:rPr>
      <w:b/>
      <w:spacing w:val="0"/>
    </w:rPr>
  </w:style>
  <w:style w:type="paragraph" w:customStyle="1" w:styleId="SuperHeading">
    <w:name w:val="SuperHeading"/>
    <w:basedOn w:val="Normal"/>
    <w:rsid w:val="002F2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C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C33"/>
    <w:rPr>
      <w:i/>
    </w:rPr>
  </w:style>
  <w:style w:type="paragraph" w:styleId="Caption">
    <w:name w:val="caption"/>
    <w:basedOn w:val="BodyText"/>
    <w:next w:val="Normal"/>
    <w:qFormat/>
    <w:rsid w:val="002F2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C33"/>
  </w:style>
  <w:style w:type="paragraph" w:styleId="TableofFigures">
    <w:name w:val="table of figures"/>
    <w:basedOn w:val="Normal"/>
    <w:next w:val="Normal"/>
    <w:semiHidden/>
    <w:rsid w:val="002F2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C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C33"/>
    <w:rPr>
      <w:rFonts w:ascii="Wingdings" w:hAnsi="Wingdings"/>
    </w:rPr>
  </w:style>
  <w:style w:type="paragraph" w:customStyle="1" w:styleId="TableHeading">
    <w:name w:val="Table Heading"/>
    <w:basedOn w:val="HeadingBase"/>
    <w:rsid w:val="002F2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C33"/>
    <w:rPr>
      <w:color w:val="0033CC"/>
      <w:u w:val="none"/>
    </w:rPr>
  </w:style>
  <w:style w:type="paragraph" w:customStyle="1" w:styleId="BodyTextRight">
    <w:name w:val="Body Text Right"/>
    <w:basedOn w:val="BodyText"/>
    <w:rsid w:val="002F2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C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C33"/>
    <w:rPr>
      <w:sz w:val="32"/>
    </w:rPr>
  </w:style>
  <w:style w:type="paragraph" w:customStyle="1" w:styleId="HeadingProcedure">
    <w:name w:val="Heading Procedure"/>
    <w:basedOn w:val="HeadingBase"/>
    <w:next w:val="Normal"/>
    <w:rsid w:val="002F2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C33"/>
    <w:pPr>
      <w:spacing w:before="60" w:after="60"/>
    </w:pPr>
  </w:style>
  <w:style w:type="paragraph" w:styleId="ListContinue">
    <w:name w:val="List Continue"/>
    <w:basedOn w:val="List"/>
    <w:rsid w:val="002F2C33"/>
    <w:pPr>
      <w:ind w:firstLine="0"/>
    </w:pPr>
  </w:style>
  <w:style w:type="paragraph" w:customStyle="1" w:styleId="ListNote">
    <w:name w:val="List Note"/>
    <w:basedOn w:val="List"/>
    <w:rsid w:val="002F2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C33"/>
    <w:rPr>
      <w:rFonts w:ascii="Courier New" w:hAnsi="Courier New"/>
    </w:rPr>
  </w:style>
  <w:style w:type="paragraph" w:customStyle="1" w:styleId="NoteBullet">
    <w:name w:val="Note Bullet"/>
    <w:basedOn w:val="Note"/>
    <w:rsid w:val="002F2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C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C33"/>
    <w:rPr>
      <w:b/>
      <w:smallCaps/>
    </w:rPr>
  </w:style>
  <w:style w:type="paragraph" w:customStyle="1" w:styleId="TableListNumber">
    <w:name w:val="Table List Number"/>
    <w:basedOn w:val="ListNumber"/>
    <w:rsid w:val="002F2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C33"/>
    <w:pPr>
      <w:numPr>
        <w:numId w:val="8"/>
      </w:numPr>
    </w:pPr>
  </w:style>
  <w:style w:type="paragraph" w:customStyle="1" w:styleId="ListAlpha2">
    <w:name w:val="List Alpha 2"/>
    <w:basedOn w:val="List2"/>
    <w:rsid w:val="002F2C33"/>
    <w:pPr>
      <w:numPr>
        <w:numId w:val="7"/>
      </w:numPr>
    </w:pPr>
  </w:style>
  <w:style w:type="paragraph" w:styleId="List2">
    <w:name w:val="List 2"/>
    <w:basedOn w:val="BodyText"/>
    <w:rsid w:val="002F2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C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C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C33"/>
    <w:pPr>
      <w:numPr>
        <w:numId w:val="3"/>
      </w:numPr>
    </w:pPr>
  </w:style>
  <w:style w:type="paragraph" w:styleId="ListContinue2">
    <w:name w:val="List Continue 2"/>
    <w:basedOn w:val="List2"/>
    <w:rsid w:val="002F2C33"/>
    <w:pPr>
      <w:ind w:firstLine="0"/>
    </w:pPr>
  </w:style>
  <w:style w:type="paragraph" w:styleId="ListContinue3">
    <w:name w:val="List Continue 3"/>
    <w:basedOn w:val="List3"/>
    <w:rsid w:val="002F2C33"/>
    <w:pPr>
      <w:ind w:left="1021" w:firstLine="0"/>
    </w:pPr>
  </w:style>
  <w:style w:type="paragraph" w:styleId="ListContinue4">
    <w:name w:val="List Continue 4"/>
    <w:basedOn w:val="List4"/>
    <w:rsid w:val="002F2C33"/>
    <w:pPr>
      <w:ind w:firstLine="0"/>
    </w:pPr>
  </w:style>
  <w:style w:type="paragraph" w:styleId="ListContinue5">
    <w:name w:val="List Continue 5"/>
    <w:basedOn w:val="List5"/>
    <w:rsid w:val="002F2C33"/>
    <w:pPr>
      <w:ind w:firstLine="0"/>
    </w:pPr>
  </w:style>
  <w:style w:type="paragraph" w:styleId="ListNumber3">
    <w:name w:val="List Number 3"/>
    <w:basedOn w:val="List3"/>
    <w:rsid w:val="002F2C33"/>
    <w:pPr>
      <w:numPr>
        <w:numId w:val="4"/>
      </w:numPr>
    </w:pPr>
  </w:style>
  <w:style w:type="paragraph" w:styleId="ListNumber4">
    <w:name w:val="List Number 4"/>
    <w:basedOn w:val="List4"/>
    <w:rsid w:val="002F2C33"/>
    <w:pPr>
      <w:numPr>
        <w:numId w:val="5"/>
      </w:numPr>
    </w:pPr>
  </w:style>
  <w:style w:type="paragraph" w:styleId="ListNumber5">
    <w:name w:val="List Number 5"/>
    <w:basedOn w:val="List5"/>
    <w:rsid w:val="002F2C33"/>
    <w:pPr>
      <w:numPr>
        <w:numId w:val="6"/>
      </w:numPr>
    </w:pPr>
  </w:style>
  <w:style w:type="paragraph" w:styleId="BlockText">
    <w:name w:val="Block Text"/>
    <w:basedOn w:val="Normal"/>
    <w:rsid w:val="002F2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C33"/>
    <w:rPr>
      <w:sz w:val="16"/>
      <w:vertAlign w:val="superscript"/>
    </w:rPr>
  </w:style>
  <w:style w:type="character" w:customStyle="1" w:styleId="Symbols">
    <w:name w:val="Symbols"/>
    <w:basedOn w:val="DefaultParagraphFont"/>
    <w:rsid w:val="002F2C33"/>
    <w:rPr>
      <w:rFonts w:ascii="Symbol" w:hAnsi="Symbol"/>
    </w:rPr>
  </w:style>
  <w:style w:type="character" w:customStyle="1" w:styleId="MenuOptions">
    <w:name w:val="Menu Options"/>
    <w:basedOn w:val="DefaultParagraphFont"/>
    <w:rsid w:val="002F2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C33"/>
    <w:rPr>
      <w:b/>
    </w:rPr>
  </w:style>
  <w:style w:type="character" w:customStyle="1" w:styleId="Underlined">
    <w:name w:val="Underlined"/>
    <w:basedOn w:val="DefaultParagraphFont"/>
    <w:rsid w:val="002F2C33"/>
    <w:rPr>
      <w:u w:val="single"/>
    </w:rPr>
  </w:style>
  <w:style w:type="paragraph" w:customStyle="1" w:styleId="TableBodyTextRight">
    <w:name w:val="Table Body Text Right"/>
    <w:basedOn w:val="TableBodyText"/>
    <w:rsid w:val="002F2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C33"/>
    <w:rPr>
      <w:sz w:val="18"/>
    </w:rPr>
  </w:style>
  <w:style w:type="paragraph" w:customStyle="1" w:styleId="BodySmallRight">
    <w:name w:val="Body Small Right"/>
    <w:basedOn w:val="BodyTextRight"/>
    <w:rsid w:val="002F2C33"/>
    <w:rPr>
      <w:sz w:val="18"/>
      <w:szCs w:val="18"/>
    </w:rPr>
  </w:style>
  <w:style w:type="paragraph" w:customStyle="1" w:styleId="MarginEdition">
    <w:name w:val="Margin Edition"/>
    <w:basedOn w:val="MarginNote"/>
    <w:rsid w:val="002F2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C33"/>
    <w:rPr>
      <w:sz w:val="2"/>
      <w:szCs w:val="2"/>
    </w:rPr>
  </w:style>
  <w:style w:type="character" w:customStyle="1" w:styleId="Small">
    <w:name w:val="Small"/>
    <w:basedOn w:val="DefaultParagraphFont"/>
    <w:rsid w:val="002F2C33"/>
    <w:rPr>
      <w:sz w:val="16"/>
    </w:rPr>
  </w:style>
  <w:style w:type="paragraph" w:customStyle="1" w:styleId="WideTable">
    <w:name w:val="Wide Table"/>
    <w:basedOn w:val="Normal"/>
    <w:rsid w:val="002F2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C33"/>
  </w:style>
  <w:style w:type="paragraph" w:styleId="Quote">
    <w:name w:val="Quote"/>
    <w:basedOn w:val="Heading1"/>
    <w:link w:val="QuoteChar"/>
    <w:qFormat/>
    <w:rsid w:val="002F2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C33"/>
    <w:pPr>
      <w:pageBreakBefore/>
    </w:pPr>
  </w:style>
  <w:style w:type="paragraph" w:customStyle="1" w:styleId="Border">
    <w:name w:val="Border"/>
    <w:basedOn w:val="Normal"/>
    <w:qFormat/>
    <w:rsid w:val="002F2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C33"/>
    <w:rPr>
      <w:u w:val="single"/>
    </w:rPr>
  </w:style>
  <w:style w:type="character" w:customStyle="1" w:styleId="BoldandItalics">
    <w:name w:val="Bold and Italics"/>
    <w:qFormat/>
    <w:rsid w:val="002F2C33"/>
    <w:rPr>
      <w:b/>
      <w:i/>
      <w:u w:val="none"/>
    </w:rPr>
  </w:style>
  <w:style w:type="paragraph" w:styleId="BalloonText">
    <w:name w:val="Balloon Text"/>
    <w:basedOn w:val="Normal"/>
    <w:link w:val="BalloonTextChar"/>
    <w:rsid w:val="002F2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C33"/>
    <w:pPr>
      <w:spacing w:before="0" w:after="0"/>
    </w:pPr>
  </w:style>
  <w:style w:type="paragraph" w:customStyle="1" w:styleId="BodyTextBold">
    <w:name w:val="Body Text Bold"/>
    <w:basedOn w:val="BodyText"/>
    <w:qFormat/>
    <w:rsid w:val="002F2C33"/>
    <w:rPr>
      <w:b/>
    </w:rPr>
  </w:style>
  <w:style w:type="character" w:styleId="Hyperlink">
    <w:name w:val="Hyperlink"/>
    <w:basedOn w:val="DefaultParagraphFont"/>
    <w:uiPriority w:val="99"/>
    <w:unhideWhenUsed/>
    <w:rsid w:val="008E0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2110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FNSCRD511 Respond to personal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