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762" w:rsidP="00F26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FNSCRD504 Manage the credit relationship</w:t>
      </w:r>
      <w:r>
        <w:fldChar w:fldCharType="end"/>
      </w:r>
    </w:p>
    <w:p w:rsidR="00F26762" w:rsidP="00F26762">
      <w:pPr>
        <w:pStyle w:val="Version"/>
        <w:sectPr w:rsidSect="00F40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E07" w:rsidP="00F40E07">
      <w:pPr>
        <w:pStyle w:val="SuperHeading"/>
      </w:pPr>
      <w:r w:rsidRPr="00F40E07">
        <w:t>FNSCRD504 Manage the credit relationship</w:t>
      </w:r>
    </w:p>
    <w:p w:rsidR="00000000" w:rsidRPr="00F40E07" w:rsidP="00F40E07">
      <w:pPr>
        <w:pStyle w:val="Heading1"/>
      </w:pPr>
      <w:bookmarkStart w:id="1" w:name="O_674865"/>
      <w:bookmarkEnd w:id="1"/>
      <w:r w:rsidRPr="00F4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SpecialBold"/>
              </w:rPr>
              <w:t>Comments</w:t>
            </w:r>
          </w:p>
        </w:tc>
      </w:tr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This version first released with FNS Financial Services Training Package Version 1.0.</w:t>
            </w:r>
          </w:p>
        </w:tc>
      </w:tr>
    </w:tbl>
    <w:p w:rsidR="00000000" w:rsidRPr="00F40E07" w:rsidP="00F40E07">
      <w:pPr>
        <w:pStyle w:val="BodyText"/>
      </w:pP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2" w:name="O_674866"/>
      <w:bookmarkEnd w:id="2"/>
      <w:r w:rsidRPr="00F40E07">
        <w:t>Application</w:t>
      </w:r>
    </w:p>
    <w:p w:rsidR="00000000" w:rsidRPr="00F40E07" w:rsidP="00F26762">
      <w:pPr>
        <w:pStyle w:val="BodyText"/>
      </w:pPr>
      <w:r w:rsidRPr="00F40E07">
        <w:t>This unit describes the skills and knowledge required to manage the overall credit managem</w:t>
      </w:r>
      <w:r w:rsidRPr="00F40E07">
        <w:t>ent function in an organisation.</w:t>
      </w:r>
    </w:p>
    <w:p w:rsidR="00000000" w:rsidRPr="00F40E07" w:rsidP="00F26762">
      <w:pPr>
        <w:pStyle w:val="BodyText"/>
      </w:pPr>
      <w:r w:rsidRPr="00F40E07">
        <w:t xml:space="preserve">It applies to individuals in positions of responsibility who use strategic planning and other specialist techniques to perform their work and effectively manage internal and external relationships. </w:t>
      </w:r>
    </w:p>
    <w:p w:rsidR="00000000" w:rsidRPr="00F40E07" w:rsidP="00F26762">
      <w:pPr>
        <w:pStyle w:val="BodyText"/>
      </w:pPr>
      <w:r w:rsidRPr="00F40E07">
        <w:t xml:space="preserve">Work functions in the </w:t>
      </w:r>
      <w:r w:rsidRPr="00F40E07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F40E07" w:rsidP="00F40E07">
      <w:pPr>
        <w:pStyle w:val="Heading1"/>
      </w:pPr>
      <w:bookmarkStart w:id="3" w:name="O_674869"/>
      <w:bookmarkEnd w:id="3"/>
      <w:r w:rsidRPr="00F40E07">
        <w:t>Unit Sector</w:t>
      </w:r>
    </w:p>
    <w:p w:rsidR="00000000" w:rsidRPr="00F40E07" w:rsidP="00F26762">
      <w:pPr>
        <w:pStyle w:val="BodyText"/>
      </w:pPr>
      <w:r w:rsidRPr="00F40E07">
        <w:t>Credit management</w:t>
      </w:r>
    </w:p>
    <w:p w:rsidR="00000000" w:rsidRPr="00F40E07" w:rsidP="00F40E07">
      <w:pPr>
        <w:pStyle w:val="Heading1"/>
      </w:pPr>
      <w:bookmarkStart w:id="4" w:name="O_674870"/>
      <w:bookmarkEnd w:id="4"/>
      <w:r w:rsidRPr="00F40E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0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SpecialBold"/>
              </w:rPr>
              <w:t>PERFORMANCE CRITERIA</w:t>
            </w:r>
          </w:p>
        </w:tc>
      </w:tr>
      <w:tr w:rsidTr="00F40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1. Manage interaction between credit relationship and business objectives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1.1 Apply credit risk factors and knowledge of environmental factors to credit relationship and compare to business objectives and strategies</w:t>
            </w:r>
          </w:p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1.2 Use effective perform</w:t>
            </w:r>
            <w:r w:rsidRPr="00F40E07">
              <w:t>ance management techniques to achieve effective credit management</w:t>
            </w:r>
          </w:p>
        </w:tc>
      </w:tr>
      <w:tr w:rsidTr="00F40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 xml:space="preserve">2. Deal with debtors in </w:t>
            </w:r>
            <w:r w:rsidRPr="00F40E07">
              <w:t>difficult circumstances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2.1 Implement organisational policy and procedures to identify early warning signs of debtor difficul</w:t>
            </w:r>
            <w:r w:rsidRPr="00F40E07">
              <w:t xml:space="preserve">ty and address debtors </w:t>
            </w:r>
            <w:r w:rsidRPr="00F40E07">
              <w:t xml:space="preserve">experiencing difficult circumstances </w:t>
            </w:r>
          </w:p>
          <w:p w:rsidR="00000000" w:rsidRPr="00F40E07" w:rsidP="00F40E07">
            <w:pPr>
              <w:pStyle w:val="BodyText"/>
            </w:pPr>
            <w:r w:rsidRPr="00F40E07">
              <w:t xml:space="preserve">2.2 Determine and apply relevant legislative requirements and industry regulations to specific debtor situations </w:t>
            </w:r>
          </w:p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2.3 Respond considerately, using effective communication skills, to particular de</w:t>
            </w:r>
            <w:r w:rsidRPr="00F40E07">
              <w:t>btor circumstances in accordance with organisational policy and procedures</w:t>
            </w:r>
          </w:p>
        </w:tc>
      </w:tr>
      <w:tr w:rsidTr="00F40E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3. Terminate credit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3.1 Inform clients, where relevant, that the credit relationship is terminated</w:t>
            </w:r>
          </w:p>
          <w:p w:rsidR="00000000" w:rsidRPr="00F40E07" w:rsidP="00F40E07">
            <w:pPr>
              <w:pStyle w:val="BodyText"/>
            </w:pPr>
            <w:r w:rsidRPr="00F40E07">
              <w:t>3.2 Maintain all records accurately in accordance with legislative r</w:t>
            </w:r>
            <w:r w:rsidRPr="00F40E07">
              <w:t>equirements</w:t>
            </w:r>
          </w:p>
          <w:p w:rsidR="00000000" w:rsidRPr="00F40E07" w:rsidP="00F40E07">
            <w:pPr>
              <w:pStyle w:val="BodyText"/>
            </w:pPr>
            <w:r w:rsidRPr="00F40E07">
              <w:t>3.3 Destroy or store relevant documentation in accordance with organisational policy and procedures, and legislative requirements</w:t>
            </w:r>
          </w:p>
        </w:tc>
      </w:tr>
    </w:tbl>
    <w:p w:rsidR="00000000" w:rsidRPr="00F40E07" w:rsidP="00F40E07">
      <w:pPr>
        <w:pStyle w:val="BodyText"/>
      </w:pP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5" w:name="O_674871"/>
      <w:bookmarkEnd w:id="5"/>
      <w:r w:rsidRPr="00F40E07">
        <w:t>Foundation Skills</w:t>
      </w:r>
    </w:p>
    <w:p w:rsidR="00000000" w:rsidRPr="00F26762" w:rsidP="00F26762">
      <w:pPr>
        <w:pStyle w:val="BodyText"/>
        <w:rPr>
          <w:i/>
        </w:rPr>
      </w:pPr>
      <w:r w:rsidRPr="00F26762">
        <w:rPr>
          <w:rStyle w:val="Emphasis"/>
        </w:rPr>
        <w:t>This section describes language, literacy, numeracy and employment skills inc</w:t>
      </w:r>
      <w:r w:rsidRPr="00F26762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SpecialBold"/>
              </w:rPr>
              <w:t>Description</w:t>
            </w:r>
          </w:p>
        </w:tc>
      </w:tr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ListBullet"/>
              <w:rPr>
                <w:lang w:val="en-NZ"/>
              </w:rPr>
            </w:pPr>
            <w:r w:rsidRPr="00F40E07">
              <w:t xml:space="preserve">Analyses and interprets textual information from internal and external sources to determine content </w:t>
            </w:r>
            <w:r w:rsidRPr="00F40E07">
              <w:t xml:space="preserve">relevant to individual client needs and to inform compliant actions </w:t>
            </w:r>
          </w:p>
        </w:tc>
      </w:tr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2.1, 2.3, 3.1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ListBullet"/>
              <w:rPr>
                <w:lang w:val="en-NZ"/>
              </w:rPr>
            </w:pPr>
            <w:r w:rsidRPr="00F40E07">
              <w:t>Processes records and documents strategies using clear, concise and industry specific language for others to interpret and follow</w:t>
            </w:r>
          </w:p>
        </w:tc>
      </w:tr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1.2, 2.1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ListBullet"/>
              <w:rPr>
                <w:lang w:val="en-NZ"/>
              </w:rPr>
            </w:pPr>
            <w:r w:rsidRPr="00F40E07">
              <w:t>Uses mathemat</w:t>
            </w:r>
            <w:r w:rsidRPr="00F40E07">
              <w:t xml:space="preserve">ical skills to perform calculations and interpret a range of statistical information related to credit management activity </w:t>
            </w:r>
          </w:p>
        </w:tc>
      </w:tr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2.2, 2.3, 3.1, 3.2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ListBullet"/>
            </w:pPr>
            <w:r w:rsidRPr="00F40E07">
              <w:t>Takes full responsibility for following policies, procedures and legislative requirements and identifies organisational implications of new legislation or regulation</w:t>
            </w:r>
          </w:p>
          <w:p w:rsidR="00000000" w:rsidP="00F40E07">
            <w:pPr>
              <w:pStyle w:val="ListBullet"/>
              <w:rPr>
                <w:lang w:val="en-NZ"/>
              </w:rPr>
            </w:pPr>
            <w:r w:rsidRPr="00F40E07">
              <w:t xml:space="preserve">Works independently or with others in making decisions to achieve organisational outcomes </w:t>
            </w:r>
            <w:r w:rsidRPr="00F40E07">
              <w:t>and strategies</w:t>
            </w:r>
          </w:p>
        </w:tc>
      </w:tr>
      <w:tr w:rsidTr="00F40E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1.1, 1.2,</w:t>
            </w:r>
          </w:p>
          <w:p w:rsidR="00000000" w:rsidRPr="00F40E07" w:rsidP="00F40E07">
            <w:pPr>
              <w:pStyle w:val="BodyText"/>
            </w:pPr>
            <w:r w:rsidRPr="00F40E07">
              <w:t>2.1-2.3,</w:t>
            </w:r>
          </w:p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ListBullet"/>
            </w:pPr>
            <w:r w:rsidRPr="00F40E07">
              <w:t xml:space="preserve">Applies systematic and analytical decision-making processes for complex and non-routine situations </w:t>
            </w:r>
          </w:p>
          <w:p w:rsidR="00000000" w:rsidRPr="00F40E07" w:rsidP="00F40E07">
            <w:pPr>
              <w:pStyle w:val="ListBullet"/>
            </w:pPr>
            <w:r w:rsidRPr="00F40E07">
              <w:t>Accepts responsibility for planning and sequencing complex tasks and workload, negotiating ke</w:t>
            </w:r>
            <w:r w:rsidRPr="00F40E07">
              <w:t xml:space="preserve">y aspects </w:t>
            </w:r>
            <w:r w:rsidRPr="00F40E07">
              <w:t>with others and taking into account capabilities, efficiencies and effectiveness</w:t>
            </w:r>
          </w:p>
          <w:p w:rsidR="00000000" w:rsidRPr="00F40E07" w:rsidP="00F40E07">
            <w:pPr>
              <w:pStyle w:val="ListBullet"/>
            </w:pPr>
            <w:r w:rsidRPr="00F40E07">
              <w:t>Uses the main features and functions of digital tools to complete work tasks</w:t>
            </w:r>
          </w:p>
        </w:tc>
      </w:tr>
    </w:tbl>
    <w:p w:rsidR="00000000" w:rsidRPr="00F40E07" w:rsidP="00F40E07">
      <w:pPr>
        <w:pStyle w:val="BodyText"/>
      </w:pP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6" w:name="O_674873"/>
      <w:bookmarkEnd w:id="6"/>
      <w:r w:rsidRPr="00F40E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 xml:space="preserve">Code and title </w:t>
            </w:r>
          </w:p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Code and title</w:t>
            </w:r>
          </w:p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SpecialBold"/>
              </w:rPr>
              <w:t>Equivalence status</w:t>
            </w:r>
          </w:p>
        </w:tc>
      </w:tr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FNSCRD504 Manage the credit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FNSCRD504A Manage the credit relationship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Updated to meet Standards for Training Packages</w:t>
            </w:r>
          </w:p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Rewritten and clarified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Equivalent unit</w:t>
            </w:r>
          </w:p>
        </w:tc>
      </w:tr>
    </w:tbl>
    <w:p w:rsidR="00000000" w:rsidRPr="00F40E07" w:rsidP="00F40E07">
      <w:pPr>
        <w:pStyle w:val="BodyText"/>
      </w:pP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7" w:name="O_674880"/>
      <w:bookmarkEnd w:id="7"/>
      <w:r w:rsidRPr="00F40E07">
        <w:t>Links</w:t>
      </w:r>
    </w:p>
    <w:p w:rsidR="00000000" w:rsidRPr="00F40E07" w:rsidP="00F26762">
      <w:pPr>
        <w:pStyle w:val="BodyText"/>
      </w:pPr>
      <w:r w:rsidRPr="00F40E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25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0E07" w:rsidP="00F26762">
      <w:pPr>
        <w:pStyle w:val="BodyText"/>
        <w:sectPr w:rsidSect="00F40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0E07" w:rsidP="00F40E07">
      <w:pPr>
        <w:pStyle w:val="SuperHeading"/>
      </w:pPr>
      <w:r w:rsidRPr="00F40E07">
        <w:t xml:space="preserve">Assessment </w:t>
      </w:r>
      <w:r w:rsidRPr="00F40E07">
        <w:t>Requirements for FNSCRD504 Manage the credit relationship</w:t>
      </w:r>
    </w:p>
    <w:p w:rsidR="00000000" w:rsidRPr="00F40E07" w:rsidP="00F40E07">
      <w:pPr>
        <w:pStyle w:val="Heading1"/>
      </w:pPr>
      <w:bookmarkStart w:id="8" w:name="O_674875"/>
      <w:bookmarkEnd w:id="8"/>
      <w:r w:rsidRPr="00F40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rPr>
                <w:rStyle w:val="SpecialBold"/>
              </w:rPr>
              <w:t>Comments</w:t>
            </w:r>
          </w:p>
        </w:tc>
      </w:tr>
      <w:tr w:rsidTr="00F40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E07">
            <w:pPr>
              <w:pStyle w:val="BodyText"/>
              <w:rPr>
                <w:lang w:val="en-NZ"/>
              </w:rPr>
            </w:pPr>
            <w:r w:rsidRPr="00F40E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E07" w:rsidP="00F40E07">
            <w:pPr>
              <w:pStyle w:val="BodyText"/>
            </w:pPr>
            <w:r w:rsidRPr="00F40E07">
              <w:t>This version first released with FNS Financial Services Training Package Version 1.0.</w:t>
            </w:r>
          </w:p>
        </w:tc>
      </w:tr>
    </w:tbl>
    <w:p w:rsidR="00000000" w:rsidRPr="00F40E07" w:rsidP="00F40E07">
      <w:pPr>
        <w:pStyle w:val="BodyText"/>
      </w:pP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9" w:name="O_674876"/>
      <w:bookmarkEnd w:id="9"/>
      <w:r w:rsidRPr="00F40E07">
        <w:t>Performance Evidence</w:t>
      </w:r>
    </w:p>
    <w:p w:rsidR="00000000" w:rsidRPr="00F40E07" w:rsidP="00F26762">
      <w:pPr>
        <w:pStyle w:val="BodyText"/>
      </w:pPr>
      <w:r w:rsidRPr="00F40E07">
        <w:t>Evidenc</w:t>
      </w:r>
      <w:r w:rsidRPr="00F40E07">
        <w:t>e of the ability to:</w:t>
      </w:r>
    </w:p>
    <w:p w:rsidR="00000000" w:rsidRPr="00F40E07" w:rsidP="00F40E07">
      <w:pPr>
        <w:pStyle w:val="ListBullet"/>
      </w:pPr>
      <w:r w:rsidRPr="00F40E07">
        <w:t>follow organisational policy and procedures and comply with relevant legislation when dealing with clients in difficult circumstances and, where relevant, terminating the credit relationship</w:t>
      </w:r>
    </w:p>
    <w:p w:rsidR="00000000" w:rsidRPr="00F40E07" w:rsidP="00F40E07">
      <w:pPr>
        <w:pStyle w:val="ListBullet"/>
      </w:pPr>
      <w:r w:rsidRPr="00F40E07">
        <w:t>assess client accounts for credit risk by considering credit risk and environmental factors</w:t>
      </w:r>
    </w:p>
    <w:p w:rsidR="00000000" w:rsidRPr="00F40E07" w:rsidP="00F40E07">
      <w:pPr>
        <w:pStyle w:val="ListBullet"/>
      </w:pPr>
      <w:r w:rsidRPr="00F40E07">
        <w:t>respond considerately to clients when managing debt matters, taking difficult circumstances into consideration</w:t>
      </w:r>
    </w:p>
    <w:p w:rsidR="00000000" w:rsidRPr="00F40E07" w:rsidP="00F40E07">
      <w:pPr>
        <w:pStyle w:val="ListBullet"/>
      </w:pPr>
      <w:r w:rsidRPr="00F40E07">
        <w:t xml:space="preserve">maintain all records and dispose of appropriately as </w:t>
      </w:r>
      <w:r w:rsidRPr="00F40E07">
        <w:t>required.</w:t>
      </w:r>
    </w:p>
    <w:p w:rsidR="00000000" w:rsidRPr="00F40E07" w:rsidP="00F40E07">
      <w:pPr>
        <w:pStyle w:val="BodyText"/>
      </w:pPr>
    </w:p>
    <w:p w:rsidR="00000000" w:rsidRPr="00F40E07" w:rsidP="00F26762">
      <w:pPr>
        <w:pStyle w:val="BodyText"/>
      </w:pPr>
      <w:r w:rsidRPr="00F40E07">
        <w:t>Note: If a specific volume or frequency is not stated, then evidence must be provided at least once.</w:t>
      </w:r>
    </w:p>
    <w:p w:rsidR="00000000" w:rsidRPr="00F40E07" w:rsidP="00F40E07">
      <w:pPr>
        <w:pStyle w:val="Heading1"/>
      </w:pPr>
      <w:bookmarkStart w:id="10" w:name="O_674877"/>
      <w:bookmarkEnd w:id="10"/>
      <w:r w:rsidRPr="00F40E07">
        <w:t>Knowledge Evidence</w:t>
      </w:r>
    </w:p>
    <w:p w:rsidR="00000000" w:rsidRPr="00F40E07" w:rsidP="00F26762">
      <w:pPr>
        <w:pStyle w:val="BodyText"/>
      </w:pPr>
      <w:r w:rsidRPr="00F40E07">
        <w:t>To complete the unit requirements safely and effectively, the individual must:</w:t>
      </w:r>
    </w:p>
    <w:p w:rsidR="00000000" w:rsidRPr="00F40E07" w:rsidP="00F40E07">
      <w:pPr>
        <w:pStyle w:val="ListBullet"/>
      </w:pPr>
      <w:r w:rsidRPr="00F40E07">
        <w:t>describe credit risk and env</w:t>
      </w:r>
      <w:r w:rsidRPr="00F40E07">
        <w:t xml:space="preserve">ironmental factors </w:t>
      </w:r>
    </w:p>
    <w:p w:rsidR="00000000" w:rsidRPr="00F40E07" w:rsidP="00F40E07">
      <w:pPr>
        <w:pStyle w:val="ListBullet"/>
      </w:pPr>
      <w:r w:rsidRPr="00F40E07">
        <w:t>outline effective performance management techniques</w:t>
      </w:r>
    </w:p>
    <w:p w:rsidR="00000000" w:rsidRPr="00F40E07" w:rsidP="00F40E07">
      <w:pPr>
        <w:pStyle w:val="ListBullet"/>
      </w:pPr>
      <w:r w:rsidRPr="00F40E07">
        <w:t>explain current organisational policy and procedures for credit risk identification and risk management</w:t>
      </w:r>
    </w:p>
    <w:p w:rsidR="00000000" w:rsidRPr="00F40E07" w:rsidP="00F40E07">
      <w:pPr>
        <w:pStyle w:val="ListBullet"/>
      </w:pPr>
      <w:r w:rsidRPr="00F40E07">
        <w:t>explain the interrelationship between debt recovery and business strategy</w:t>
      </w:r>
    </w:p>
    <w:p w:rsidR="00000000" w:rsidRPr="00F40E07" w:rsidP="00F40E07">
      <w:pPr>
        <w:pStyle w:val="ListBullet"/>
      </w:pPr>
      <w:r w:rsidRPr="00F40E07">
        <w:t>descri</w:t>
      </w:r>
      <w:r w:rsidRPr="00F40E07">
        <w:t>be relevant legislative requirements, industry regulations and code of conduct in relation to credit management.</w:t>
      </w:r>
    </w:p>
    <w:p w:rsidR="00000000" w:rsidRPr="00F40E07" w:rsidP="00F40E07">
      <w:pPr>
        <w:pStyle w:val="AllowPageBreak"/>
      </w:pPr>
    </w:p>
    <w:p w:rsidR="00000000" w:rsidRPr="00F40E07" w:rsidP="00F40E07">
      <w:pPr>
        <w:pStyle w:val="Heading1"/>
      </w:pPr>
      <w:bookmarkStart w:id="11" w:name="O_674878"/>
      <w:bookmarkEnd w:id="11"/>
      <w:r w:rsidRPr="00F40E07">
        <w:t>Assessment Conditions</w:t>
      </w:r>
    </w:p>
    <w:p w:rsidR="00000000" w:rsidRPr="00F40E07" w:rsidP="00F26762">
      <w:pPr>
        <w:pStyle w:val="BodyText"/>
      </w:pPr>
      <w:r w:rsidRPr="00F40E07">
        <w:t>Assessment must be conducted in a safe environment where evidence gathered demonstrates consistent perfo</w:t>
      </w:r>
      <w:r w:rsidRPr="00F40E07">
        <w:t>rmance of typical activities experienced in the credit management field of work and include access to:</w:t>
      </w:r>
    </w:p>
    <w:p w:rsidR="00000000" w:rsidRPr="00F40E07" w:rsidP="00F40E07">
      <w:pPr>
        <w:pStyle w:val="ListBullet"/>
      </w:pPr>
      <w:r w:rsidRPr="00F40E07">
        <w:t>organisational policy, procedures and legislation relevant to credit risk factoring and invoice discounting</w:t>
      </w:r>
    </w:p>
    <w:p w:rsidR="00000000" w:rsidRPr="00F40E07" w:rsidP="00F40E07">
      <w:pPr>
        <w:pStyle w:val="ListBullet"/>
      </w:pPr>
      <w:r w:rsidRPr="00F40E07">
        <w:t>common office equipment, technology and cons</w:t>
      </w:r>
      <w:r w:rsidRPr="00F40E07">
        <w:t>umables</w:t>
      </w:r>
    </w:p>
    <w:p w:rsidR="00000000" w:rsidRPr="00F40E07" w:rsidP="00F40E07">
      <w:pPr>
        <w:pStyle w:val="ListBullet"/>
      </w:pPr>
      <w:r w:rsidRPr="00F40E07">
        <w:t>credit product information</w:t>
      </w:r>
    </w:p>
    <w:p w:rsidR="00000000" w:rsidRPr="00F40E07" w:rsidP="00F40E07">
      <w:pPr>
        <w:pStyle w:val="ListBullet"/>
      </w:pPr>
      <w:r w:rsidRPr="00F40E07">
        <w:t xml:space="preserve">relevant software systems and data. </w:t>
      </w:r>
    </w:p>
    <w:p w:rsidR="00000000" w:rsidRPr="00F40E07" w:rsidP="00F40E07">
      <w:pPr>
        <w:pStyle w:val="BodyText"/>
      </w:pPr>
    </w:p>
    <w:p w:rsidR="00000000" w:rsidRPr="00F40E07" w:rsidP="00F26762">
      <w:pPr>
        <w:pStyle w:val="BodyText"/>
      </w:pPr>
      <w:r w:rsidRPr="00F40E07">
        <w:t xml:space="preserve">Assessors must satisfy NVR/AQTF assessor requirements. </w:t>
      </w:r>
    </w:p>
    <w:p w:rsidR="00000000" w:rsidRPr="00F40E07" w:rsidP="00F40E07">
      <w:pPr>
        <w:pStyle w:val="Heading1"/>
      </w:pPr>
      <w:bookmarkStart w:id="12" w:name="O_674881"/>
      <w:bookmarkEnd w:id="12"/>
      <w:r w:rsidRPr="00F40E07">
        <w:t>Links</w:t>
      </w:r>
    </w:p>
    <w:p w:rsidR="00000000" w:rsidRPr="00F40E07" w:rsidP="00F26762">
      <w:pPr>
        <w:pStyle w:val="BodyText"/>
      </w:pPr>
      <w:r w:rsidRPr="00F40E07">
        <w:t>Companion Volume implem</w:t>
      </w:r>
      <w:r w:rsidRPr="00F40E07">
        <w:t xml:space="preserve">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25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40E07" w:rsidP="00F40E07"/>
    <w:sectPr w:rsidSect="00F40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 w:rsidRPr="00F26762" w:rsidP="00F26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2" w:rsidP="00F4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762" w:rsidP="00F4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26762" w:rsidP="00F40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 w:rsidP="00F40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762">
      <w:t>Approved</w:t>
    </w:r>
    <w:r w:rsidR="00F267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7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762">
      <w:rPr>
        <w:noProof/>
      </w:rPr>
      <w:t>4</w:t>
    </w:r>
    <w:r>
      <w:rPr>
        <w:noProof/>
      </w:rPr>
      <w:fldChar w:fldCharType="end"/>
    </w:r>
  </w:p>
  <w:p w:rsidR="00F40E07" w:rsidP="00F40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7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762">
      <w:t>Future Skills Organisation</w:t>
    </w:r>
    <w:r w:rsidR="00F26762">
      <w:fldChar w:fldCharType="end"/>
    </w:r>
  </w:p>
  <w:p w:rsidR="00F40E07" w:rsidP="00F40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E07" w:rsidRPr="00F26762" w:rsidP="00F26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62" w:rsidRPr="002D2AF8" w:rsidP="00F4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FNSCRD504 Manage the credit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6762" w:rsidP="00F40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E07" w:rsidRPr="002D2AF8" w:rsidP="00F40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762">
      <w:t>FNSCRD504 Manage the credit relationship</w:t>
    </w:r>
    <w:r w:rsidR="00F267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762">
      <w:rPr>
        <w:noProof/>
      </w:rPr>
      <w:t>2 March 2025</w:t>
    </w:r>
    <w:r>
      <w:fldChar w:fldCharType="end"/>
    </w:r>
  </w:p>
  <w:p w:rsidR="00F40E07" w:rsidP="00F40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4E6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C5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E07"/>
  </w:style>
  <w:style w:type="character" w:customStyle="1" w:styleId="Heading1Char">
    <w:name w:val="Heading 1 Char"/>
    <w:basedOn w:val="DefaultParagraphFont"/>
    <w:link w:val="Heading1"/>
    <w:rsid w:val="00F40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E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E07"/>
    <w:rPr>
      <w:b/>
      <w:spacing w:val="0"/>
    </w:rPr>
  </w:style>
  <w:style w:type="character" w:styleId="Emphasis">
    <w:name w:val="Emphasis"/>
    <w:basedOn w:val="DefaultParagraphFont"/>
    <w:qFormat/>
    <w:rsid w:val="00F40E07"/>
    <w:rPr>
      <w:i/>
    </w:rPr>
  </w:style>
  <w:style w:type="paragraph" w:customStyle="1" w:styleId="SuperHeading">
    <w:name w:val="SuperHeading"/>
    <w:basedOn w:val="Normal"/>
    <w:rsid w:val="00F40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E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E07"/>
  </w:style>
  <w:style w:type="paragraph" w:styleId="TableofFigures">
    <w:name w:val="table of figures"/>
    <w:basedOn w:val="Normal"/>
    <w:next w:val="Normal"/>
    <w:semiHidden/>
    <w:rsid w:val="00F40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E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E07"/>
    <w:rPr>
      <w:rFonts w:ascii="Wingdings" w:hAnsi="Wingdings"/>
    </w:rPr>
  </w:style>
  <w:style w:type="paragraph" w:customStyle="1" w:styleId="TableHeading">
    <w:name w:val="Table Heading"/>
    <w:basedOn w:val="HeadingBase"/>
    <w:rsid w:val="00F40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E07"/>
    <w:rPr>
      <w:color w:val="0033CC"/>
      <w:u w:val="none"/>
    </w:rPr>
  </w:style>
  <w:style w:type="paragraph" w:customStyle="1" w:styleId="BodyTextRight">
    <w:name w:val="Body Text Right"/>
    <w:basedOn w:val="BodyText"/>
    <w:rsid w:val="00F40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E07"/>
    <w:rPr>
      <w:sz w:val="32"/>
    </w:rPr>
  </w:style>
  <w:style w:type="paragraph" w:customStyle="1" w:styleId="HeadingProcedure">
    <w:name w:val="Heading Procedure"/>
    <w:basedOn w:val="HeadingBase"/>
    <w:next w:val="Normal"/>
    <w:rsid w:val="00F40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E07"/>
    <w:pPr>
      <w:spacing w:before="60" w:after="60"/>
    </w:pPr>
  </w:style>
  <w:style w:type="paragraph" w:styleId="ListContinue">
    <w:name w:val="List Continue"/>
    <w:basedOn w:val="List"/>
    <w:rsid w:val="00F40E07"/>
    <w:pPr>
      <w:ind w:firstLine="0"/>
    </w:pPr>
  </w:style>
  <w:style w:type="paragraph" w:customStyle="1" w:styleId="ListNote">
    <w:name w:val="List Note"/>
    <w:basedOn w:val="List"/>
    <w:rsid w:val="00F40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E07"/>
    <w:rPr>
      <w:rFonts w:ascii="Courier New" w:hAnsi="Courier New"/>
    </w:rPr>
  </w:style>
  <w:style w:type="paragraph" w:customStyle="1" w:styleId="NoteBullet">
    <w:name w:val="Note Bullet"/>
    <w:basedOn w:val="Note"/>
    <w:rsid w:val="00F40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E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E07"/>
    <w:rPr>
      <w:b/>
      <w:smallCaps/>
    </w:rPr>
  </w:style>
  <w:style w:type="paragraph" w:customStyle="1" w:styleId="TableListNumber">
    <w:name w:val="Table List Number"/>
    <w:basedOn w:val="ListNumber"/>
    <w:rsid w:val="00F40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E07"/>
    <w:pPr>
      <w:numPr>
        <w:numId w:val="8"/>
      </w:numPr>
    </w:pPr>
  </w:style>
  <w:style w:type="paragraph" w:customStyle="1" w:styleId="ListAlpha2">
    <w:name w:val="List Alpha 2"/>
    <w:basedOn w:val="List2"/>
    <w:rsid w:val="00F40E07"/>
    <w:pPr>
      <w:numPr>
        <w:numId w:val="7"/>
      </w:numPr>
    </w:pPr>
  </w:style>
  <w:style w:type="paragraph" w:styleId="List2">
    <w:name w:val="List 2"/>
    <w:basedOn w:val="BodyText"/>
    <w:rsid w:val="00F40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E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E07"/>
    <w:pPr>
      <w:numPr>
        <w:numId w:val="3"/>
      </w:numPr>
    </w:pPr>
  </w:style>
  <w:style w:type="paragraph" w:styleId="ListContinue2">
    <w:name w:val="List Continue 2"/>
    <w:basedOn w:val="List2"/>
    <w:rsid w:val="00F40E07"/>
    <w:pPr>
      <w:ind w:firstLine="0"/>
    </w:pPr>
  </w:style>
  <w:style w:type="paragraph" w:styleId="ListContinue3">
    <w:name w:val="List Continue 3"/>
    <w:basedOn w:val="List3"/>
    <w:rsid w:val="00F40E07"/>
    <w:pPr>
      <w:ind w:left="1021" w:firstLine="0"/>
    </w:pPr>
  </w:style>
  <w:style w:type="paragraph" w:styleId="ListContinue4">
    <w:name w:val="List Continue 4"/>
    <w:basedOn w:val="List4"/>
    <w:rsid w:val="00F40E07"/>
    <w:pPr>
      <w:ind w:firstLine="0"/>
    </w:pPr>
  </w:style>
  <w:style w:type="paragraph" w:styleId="ListContinue5">
    <w:name w:val="List Continue 5"/>
    <w:basedOn w:val="List5"/>
    <w:rsid w:val="00F40E07"/>
    <w:pPr>
      <w:ind w:firstLine="0"/>
    </w:pPr>
  </w:style>
  <w:style w:type="paragraph" w:styleId="ListNumber3">
    <w:name w:val="List Number 3"/>
    <w:basedOn w:val="List3"/>
    <w:rsid w:val="00F40E07"/>
    <w:pPr>
      <w:numPr>
        <w:numId w:val="4"/>
      </w:numPr>
    </w:pPr>
  </w:style>
  <w:style w:type="paragraph" w:styleId="ListNumber4">
    <w:name w:val="List Number 4"/>
    <w:basedOn w:val="List4"/>
    <w:rsid w:val="00F40E07"/>
    <w:pPr>
      <w:numPr>
        <w:numId w:val="5"/>
      </w:numPr>
    </w:pPr>
  </w:style>
  <w:style w:type="paragraph" w:styleId="ListNumber5">
    <w:name w:val="List Number 5"/>
    <w:basedOn w:val="List5"/>
    <w:rsid w:val="00F40E07"/>
    <w:pPr>
      <w:numPr>
        <w:numId w:val="6"/>
      </w:numPr>
    </w:pPr>
  </w:style>
  <w:style w:type="paragraph" w:styleId="BlockText">
    <w:name w:val="Block Text"/>
    <w:basedOn w:val="Normal"/>
    <w:rsid w:val="00F40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E07"/>
    <w:rPr>
      <w:sz w:val="16"/>
      <w:vertAlign w:val="superscript"/>
    </w:rPr>
  </w:style>
  <w:style w:type="character" w:customStyle="1" w:styleId="Symbols">
    <w:name w:val="Symbols"/>
    <w:basedOn w:val="DefaultParagraphFont"/>
    <w:rsid w:val="00F40E07"/>
    <w:rPr>
      <w:rFonts w:ascii="Symbol" w:hAnsi="Symbol"/>
    </w:rPr>
  </w:style>
  <w:style w:type="character" w:customStyle="1" w:styleId="MenuOptions">
    <w:name w:val="Menu Options"/>
    <w:basedOn w:val="DefaultParagraphFont"/>
    <w:rsid w:val="00F40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E07"/>
    <w:rPr>
      <w:b/>
    </w:rPr>
  </w:style>
  <w:style w:type="character" w:customStyle="1" w:styleId="Underlined">
    <w:name w:val="Underlined"/>
    <w:basedOn w:val="DefaultParagraphFont"/>
    <w:rsid w:val="00F40E07"/>
    <w:rPr>
      <w:u w:val="single"/>
    </w:rPr>
  </w:style>
  <w:style w:type="paragraph" w:customStyle="1" w:styleId="TableBodyTextRight">
    <w:name w:val="Table Body Text Right"/>
    <w:basedOn w:val="TableBodyText"/>
    <w:rsid w:val="00F40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E07"/>
    <w:rPr>
      <w:sz w:val="18"/>
    </w:rPr>
  </w:style>
  <w:style w:type="paragraph" w:customStyle="1" w:styleId="BodySmallRight">
    <w:name w:val="Body Small Right"/>
    <w:basedOn w:val="BodyTextRight"/>
    <w:rsid w:val="00F40E07"/>
    <w:rPr>
      <w:sz w:val="18"/>
      <w:szCs w:val="18"/>
    </w:rPr>
  </w:style>
  <w:style w:type="paragraph" w:customStyle="1" w:styleId="MarginEdition">
    <w:name w:val="Margin Edition"/>
    <w:basedOn w:val="MarginNote"/>
    <w:rsid w:val="00F40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E07"/>
    <w:rPr>
      <w:sz w:val="2"/>
      <w:szCs w:val="2"/>
    </w:rPr>
  </w:style>
  <w:style w:type="character" w:customStyle="1" w:styleId="Small">
    <w:name w:val="Small"/>
    <w:basedOn w:val="DefaultParagraphFont"/>
    <w:rsid w:val="00F40E07"/>
    <w:rPr>
      <w:sz w:val="16"/>
    </w:rPr>
  </w:style>
  <w:style w:type="paragraph" w:customStyle="1" w:styleId="WideTable">
    <w:name w:val="Wide Table"/>
    <w:basedOn w:val="Normal"/>
    <w:rsid w:val="00F40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E07"/>
  </w:style>
  <w:style w:type="paragraph" w:styleId="Quote">
    <w:name w:val="Quote"/>
    <w:basedOn w:val="Heading1"/>
    <w:link w:val="QuoteChar"/>
    <w:qFormat/>
    <w:rsid w:val="00F40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E07"/>
    <w:pPr>
      <w:pageBreakBefore/>
    </w:pPr>
  </w:style>
  <w:style w:type="paragraph" w:customStyle="1" w:styleId="Border">
    <w:name w:val="Border"/>
    <w:basedOn w:val="Normal"/>
    <w:qFormat/>
    <w:rsid w:val="00F40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E07"/>
    <w:rPr>
      <w:u w:val="single"/>
    </w:rPr>
  </w:style>
  <w:style w:type="character" w:customStyle="1" w:styleId="BoldandItalics">
    <w:name w:val="Bold and Italics"/>
    <w:qFormat/>
    <w:rsid w:val="00F40E07"/>
    <w:rPr>
      <w:b/>
      <w:i/>
      <w:u w:val="none"/>
    </w:rPr>
  </w:style>
  <w:style w:type="paragraph" w:styleId="BalloonText">
    <w:name w:val="Balloon Text"/>
    <w:basedOn w:val="Normal"/>
    <w:link w:val="BalloonTextChar"/>
    <w:rsid w:val="00F40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E07"/>
    <w:pPr>
      <w:spacing w:before="0" w:after="0"/>
    </w:pPr>
  </w:style>
  <w:style w:type="paragraph" w:customStyle="1" w:styleId="BodyTextBold">
    <w:name w:val="Body Text Bold"/>
    <w:basedOn w:val="BodyText"/>
    <w:qFormat/>
    <w:rsid w:val="00F40E07"/>
    <w:rPr>
      <w:b/>
    </w:rPr>
  </w:style>
  <w:style w:type="character" w:styleId="Hyperlink">
    <w:name w:val="Hyperlink"/>
    <w:basedOn w:val="DefaultParagraphFont"/>
    <w:uiPriority w:val="99"/>
    <w:unhideWhenUsed/>
    <w:rsid w:val="00F26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807</Words>
  <Characters>5498</Characters>
  <Application>Microsoft Office Word</Application>
  <DocSecurity>0</DocSecurity>
  <Lines>196</Lines>
  <Paragraphs>116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FNSCRD504 Manage the credit relationship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2025-03-01T16:36:00Z</dcterms:created>
  <dcterms:modified xsi:type="dcterms:W3CDTF">2025-03-01T16:36:00Z</dcterms:modified>
</cp:coreProperties>
</file>