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ECA" w:rsidP="00AA4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FNSCRD504 Manage the credit relationship</w:t>
      </w:r>
      <w:r>
        <w:fldChar w:fldCharType="end"/>
      </w:r>
    </w:p>
    <w:p w:rsidR="00AA4ECA" w:rsidP="00AA4ECA">
      <w:pPr>
        <w:pStyle w:val="Version"/>
        <w:sectPr w:rsidSect="00832A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AB9" w:rsidP="00832AB9">
      <w:pPr>
        <w:pStyle w:val="SuperHeading"/>
      </w:pPr>
      <w:r w:rsidRPr="00832AB9">
        <w:t>Assessment Re</w:t>
      </w:r>
      <w:r w:rsidRPr="00832AB9">
        <w:t>quirements for FNSCRD504 Manage the credit relationship</w:t>
      </w:r>
    </w:p>
    <w:p w:rsidR="00000000" w:rsidRPr="00832AB9" w:rsidP="00832AB9">
      <w:pPr>
        <w:pStyle w:val="Heading1"/>
      </w:pPr>
      <w:bookmarkStart w:id="1" w:name="O_674875"/>
      <w:bookmarkEnd w:id="1"/>
      <w:r w:rsidRPr="00832A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9" w:rsidP="00832AB9">
            <w:pPr>
              <w:pStyle w:val="BodyText"/>
            </w:pPr>
            <w:r w:rsidRPr="00832A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9">
            <w:pPr>
              <w:pStyle w:val="BodyText"/>
              <w:rPr>
                <w:lang w:val="en-NZ"/>
              </w:rPr>
            </w:pPr>
            <w:r w:rsidRPr="00832AB9">
              <w:rPr>
                <w:rStyle w:val="SpecialBold"/>
              </w:rPr>
              <w:t>Comments</w:t>
            </w:r>
          </w:p>
        </w:tc>
      </w:tr>
      <w:tr w:rsidTr="00832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9">
            <w:pPr>
              <w:pStyle w:val="BodyText"/>
              <w:rPr>
                <w:lang w:val="en-NZ"/>
              </w:rPr>
            </w:pPr>
            <w:r w:rsidRPr="00832A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9" w:rsidP="00832AB9">
            <w:pPr>
              <w:pStyle w:val="BodyText"/>
            </w:pPr>
            <w:r w:rsidRPr="00832AB9">
              <w:t>This version first released with FNS Financial Services Training Package Version 1.0.</w:t>
            </w:r>
          </w:p>
        </w:tc>
      </w:tr>
    </w:tbl>
    <w:p w:rsidR="00000000" w:rsidRPr="00832AB9" w:rsidP="00832AB9">
      <w:pPr>
        <w:pStyle w:val="BodyText"/>
      </w:pPr>
    </w:p>
    <w:p w:rsidR="00000000" w:rsidRPr="00832AB9" w:rsidP="00832AB9">
      <w:pPr>
        <w:pStyle w:val="AllowPageBreak"/>
      </w:pPr>
    </w:p>
    <w:p w:rsidR="00000000" w:rsidRPr="00832AB9" w:rsidP="00832AB9">
      <w:pPr>
        <w:pStyle w:val="Heading1"/>
      </w:pPr>
      <w:bookmarkStart w:id="2" w:name="O_674876"/>
      <w:bookmarkEnd w:id="2"/>
      <w:r w:rsidRPr="00832AB9">
        <w:t>Performance Evidence</w:t>
      </w:r>
    </w:p>
    <w:p w:rsidR="00000000" w:rsidRPr="00832AB9" w:rsidP="00AA4ECA">
      <w:pPr>
        <w:pStyle w:val="BodyText"/>
      </w:pPr>
      <w:r w:rsidRPr="00832AB9">
        <w:t>Evidence of the ability to:</w:t>
      </w:r>
    </w:p>
    <w:p w:rsidR="00000000" w:rsidRPr="00832AB9" w:rsidP="00832AB9">
      <w:pPr>
        <w:pStyle w:val="ListBullet"/>
      </w:pPr>
      <w:r w:rsidRPr="00832AB9">
        <w:t>follow organisational policy and procedures and comply with relevant legislation when dealing with clients in difficult circumstances and, where relevant, terminating the credit relationship</w:t>
      </w:r>
    </w:p>
    <w:p w:rsidR="00000000" w:rsidRPr="00832AB9" w:rsidP="00832AB9">
      <w:pPr>
        <w:pStyle w:val="ListBullet"/>
      </w:pPr>
      <w:r w:rsidRPr="00832AB9">
        <w:t>assess client accounts for credit ri</w:t>
      </w:r>
      <w:r w:rsidRPr="00832AB9">
        <w:t>sk by considering credit risk and environmental factors</w:t>
      </w:r>
    </w:p>
    <w:p w:rsidR="00000000" w:rsidRPr="00832AB9" w:rsidP="00832AB9">
      <w:pPr>
        <w:pStyle w:val="ListBullet"/>
      </w:pPr>
      <w:r w:rsidRPr="00832AB9">
        <w:t>respond considerately to clients when managing debt matters, taking difficult circumstances into consideration</w:t>
      </w:r>
    </w:p>
    <w:p w:rsidR="00000000" w:rsidRPr="00832AB9" w:rsidP="00832AB9">
      <w:pPr>
        <w:pStyle w:val="ListBullet"/>
      </w:pPr>
      <w:r w:rsidRPr="00832AB9">
        <w:t>maintain all records and dispose of appropriately as required.</w:t>
      </w:r>
    </w:p>
    <w:p w:rsidR="00000000" w:rsidRPr="00832AB9" w:rsidP="00832AB9">
      <w:pPr>
        <w:pStyle w:val="BodyText"/>
      </w:pPr>
    </w:p>
    <w:p w:rsidR="00000000" w:rsidRPr="00832AB9" w:rsidP="00AA4ECA">
      <w:pPr>
        <w:pStyle w:val="BodyText"/>
      </w:pPr>
      <w:r w:rsidRPr="00832AB9">
        <w:t>Note: If a specific volume or frequency is not stated, then evidence must be provided at least once.</w:t>
      </w:r>
    </w:p>
    <w:p w:rsidR="00000000" w:rsidRPr="00832AB9" w:rsidP="00832AB9">
      <w:pPr>
        <w:pStyle w:val="Heading1"/>
      </w:pPr>
      <w:bookmarkStart w:id="3" w:name="O_674877"/>
      <w:bookmarkEnd w:id="3"/>
      <w:r w:rsidRPr="00832AB9">
        <w:t>Knowledge Evidence</w:t>
      </w:r>
    </w:p>
    <w:p w:rsidR="00000000" w:rsidRPr="00832AB9" w:rsidP="00AA4ECA">
      <w:pPr>
        <w:pStyle w:val="BodyText"/>
      </w:pPr>
      <w:r w:rsidRPr="00832AB9">
        <w:t>To complete the unit requirements safely and effectively, the individual must:</w:t>
      </w:r>
    </w:p>
    <w:p w:rsidR="00000000" w:rsidRPr="00832AB9" w:rsidP="00832AB9">
      <w:pPr>
        <w:pStyle w:val="ListBullet"/>
      </w:pPr>
      <w:r w:rsidRPr="00832AB9">
        <w:t xml:space="preserve">describe credit risk and environmental </w:t>
      </w:r>
      <w:r w:rsidRPr="00832AB9">
        <w:t xml:space="preserve">factors </w:t>
      </w:r>
    </w:p>
    <w:p w:rsidR="00000000" w:rsidRPr="00832AB9" w:rsidP="00832AB9">
      <w:pPr>
        <w:pStyle w:val="ListBullet"/>
      </w:pPr>
      <w:r w:rsidRPr="00832AB9">
        <w:t>outline effective performance management techniques</w:t>
      </w:r>
    </w:p>
    <w:p w:rsidR="00000000" w:rsidRPr="00832AB9" w:rsidP="00832AB9">
      <w:pPr>
        <w:pStyle w:val="ListBullet"/>
      </w:pPr>
      <w:r w:rsidRPr="00832AB9">
        <w:t>explain current organisational policy and procedures for credit risk identification and risk management</w:t>
      </w:r>
    </w:p>
    <w:p w:rsidR="00000000" w:rsidRPr="00832AB9" w:rsidP="00832AB9">
      <w:pPr>
        <w:pStyle w:val="ListBullet"/>
      </w:pPr>
      <w:r w:rsidRPr="00832AB9">
        <w:t>explain the interrelationship between debt recovery and business strategy</w:t>
      </w:r>
    </w:p>
    <w:p w:rsidR="00000000" w:rsidRPr="00832AB9" w:rsidP="00832AB9">
      <w:pPr>
        <w:pStyle w:val="ListBullet"/>
      </w:pPr>
      <w:r w:rsidRPr="00832AB9">
        <w:t>describe relevant</w:t>
      </w:r>
      <w:r w:rsidRPr="00832AB9">
        <w:t xml:space="preserve"> legislative requirements, industry regulations and code of conduct in relation to credit management.</w:t>
      </w:r>
    </w:p>
    <w:p w:rsidR="00000000" w:rsidRPr="00832AB9" w:rsidP="00832AB9">
      <w:pPr>
        <w:pStyle w:val="AllowPageBreak"/>
      </w:pPr>
    </w:p>
    <w:p w:rsidR="00000000" w:rsidRPr="00832AB9" w:rsidP="00832AB9">
      <w:pPr>
        <w:pStyle w:val="Heading1"/>
      </w:pPr>
      <w:bookmarkStart w:id="4" w:name="O_674878"/>
      <w:bookmarkEnd w:id="4"/>
      <w:r w:rsidRPr="00832AB9">
        <w:t>Assessment Conditions</w:t>
      </w:r>
    </w:p>
    <w:p w:rsidR="00000000" w:rsidRPr="00832AB9" w:rsidP="00AA4ECA">
      <w:pPr>
        <w:pStyle w:val="BodyText"/>
      </w:pPr>
      <w:r w:rsidRPr="00832AB9">
        <w:t>Assessment must be conducted in a safe environment where evidence gathered demonstrates consistent performance of t</w:t>
      </w:r>
      <w:r w:rsidRPr="00832AB9">
        <w:t>ypical activities experienced in the credit management field of work and include access to:</w:t>
      </w:r>
    </w:p>
    <w:p w:rsidR="00000000" w:rsidRPr="00832AB9" w:rsidP="00832AB9">
      <w:pPr>
        <w:pStyle w:val="ListBullet"/>
      </w:pPr>
      <w:r w:rsidRPr="00832AB9">
        <w:t>organisational policy, procedures and legislation relevant to credit risk factoring and invoice discounting</w:t>
      </w:r>
    </w:p>
    <w:p w:rsidR="00000000" w:rsidRPr="00832AB9" w:rsidP="00832AB9">
      <w:pPr>
        <w:pStyle w:val="ListBullet"/>
      </w:pPr>
      <w:r w:rsidRPr="00832AB9">
        <w:t>common office equipment, technology and consumables</w:t>
      </w:r>
    </w:p>
    <w:p w:rsidR="00000000" w:rsidRPr="00832AB9" w:rsidP="00832AB9">
      <w:pPr>
        <w:pStyle w:val="ListBullet"/>
      </w:pPr>
      <w:r w:rsidRPr="00832AB9">
        <w:t>cre</w:t>
      </w:r>
      <w:r w:rsidRPr="00832AB9">
        <w:t>dit product information</w:t>
      </w:r>
    </w:p>
    <w:p w:rsidR="00000000" w:rsidRPr="00832AB9" w:rsidP="00832AB9">
      <w:pPr>
        <w:pStyle w:val="ListBullet"/>
      </w:pPr>
      <w:r w:rsidRPr="00832AB9">
        <w:t xml:space="preserve">relevant software systems and data. </w:t>
      </w:r>
    </w:p>
    <w:p w:rsidR="00000000" w:rsidRPr="00832AB9" w:rsidP="00832AB9">
      <w:pPr>
        <w:pStyle w:val="BodyText"/>
      </w:pPr>
    </w:p>
    <w:p w:rsidR="00000000" w:rsidRPr="00832AB9" w:rsidP="00AA4ECA">
      <w:pPr>
        <w:pStyle w:val="BodyText"/>
      </w:pPr>
      <w:r w:rsidRPr="00832AB9">
        <w:t xml:space="preserve">Assessors must satisfy NVR/AQTF assessor requirements. </w:t>
      </w:r>
    </w:p>
    <w:p w:rsidR="00000000" w:rsidRPr="00832AB9" w:rsidP="00832AB9">
      <w:pPr>
        <w:pStyle w:val="Heading1"/>
      </w:pPr>
      <w:bookmarkStart w:id="5" w:name="O_674881"/>
      <w:bookmarkEnd w:id="5"/>
      <w:r w:rsidRPr="00832AB9">
        <w:t>Links</w:t>
      </w:r>
    </w:p>
    <w:p w:rsidR="00000000" w:rsidRPr="00832AB9" w:rsidP="00AA4ECA">
      <w:pPr>
        <w:pStyle w:val="BodyText"/>
      </w:pPr>
      <w:r w:rsidRPr="00832A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A1E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32AB9" w:rsidP="00832AB9"/>
    <w:sectPr w:rsidSect="00832A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9" w:rsidRPr="00AA4ECA" w:rsidP="00AA4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CA" w:rsidP="00832A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4ECA" w:rsidP="00832A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4ECA" w:rsidP="00832A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AB9" w:rsidRPr="00AA4ECA" w:rsidP="00AA4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CA" w:rsidRPr="002D2AF8" w:rsidP="00832A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FNSCRD504 Manage the credit relationship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A4ECA" w:rsidP="00832A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788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E2A0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A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A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A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A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A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A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A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A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A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A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AB9"/>
  </w:style>
  <w:style w:type="character" w:customStyle="1" w:styleId="Heading1Char">
    <w:name w:val="Heading 1 Char"/>
    <w:basedOn w:val="DefaultParagraphFont"/>
    <w:link w:val="Heading1"/>
    <w:rsid w:val="00832A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A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A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A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AB9"/>
    <w:rPr>
      <w:b/>
      <w:spacing w:val="0"/>
    </w:rPr>
  </w:style>
  <w:style w:type="paragraph" w:customStyle="1" w:styleId="SuperHeading">
    <w:name w:val="SuperHeading"/>
    <w:basedOn w:val="Normal"/>
    <w:rsid w:val="00832A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A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A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A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A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A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A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A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A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A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A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A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A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A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A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A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A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A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A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A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A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A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A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A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A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A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A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A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A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A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A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AB9"/>
    <w:rPr>
      <w:i/>
    </w:rPr>
  </w:style>
  <w:style w:type="paragraph" w:styleId="Caption">
    <w:name w:val="caption"/>
    <w:basedOn w:val="BodyText"/>
    <w:next w:val="Normal"/>
    <w:qFormat/>
    <w:rsid w:val="00832A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A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A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AB9"/>
  </w:style>
  <w:style w:type="paragraph" w:styleId="TableofFigures">
    <w:name w:val="table of figures"/>
    <w:basedOn w:val="Normal"/>
    <w:next w:val="Normal"/>
    <w:semiHidden/>
    <w:rsid w:val="00832A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A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2AB9"/>
    <w:rPr>
      <w:rFonts w:ascii="Wingdings" w:hAnsi="Wingdings"/>
    </w:rPr>
  </w:style>
  <w:style w:type="paragraph" w:customStyle="1" w:styleId="TableHeading">
    <w:name w:val="Table Heading"/>
    <w:basedOn w:val="HeadingBase"/>
    <w:rsid w:val="00832A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AB9"/>
    <w:rPr>
      <w:color w:val="0033CC"/>
      <w:u w:val="none"/>
    </w:rPr>
  </w:style>
  <w:style w:type="paragraph" w:customStyle="1" w:styleId="BodyTextRight">
    <w:name w:val="Body Text Right"/>
    <w:basedOn w:val="BodyText"/>
    <w:rsid w:val="00832A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A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A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A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A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A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AB9"/>
    <w:rPr>
      <w:sz w:val="32"/>
    </w:rPr>
  </w:style>
  <w:style w:type="paragraph" w:customStyle="1" w:styleId="HeadingProcedure">
    <w:name w:val="Heading Procedure"/>
    <w:basedOn w:val="HeadingBase"/>
    <w:next w:val="Normal"/>
    <w:rsid w:val="00832A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AB9"/>
    <w:pPr>
      <w:spacing w:before="60" w:after="60"/>
    </w:pPr>
  </w:style>
  <w:style w:type="paragraph" w:styleId="ListContinue">
    <w:name w:val="List Continue"/>
    <w:basedOn w:val="List"/>
    <w:rsid w:val="00832AB9"/>
    <w:pPr>
      <w:ind w:firstLine="0"/>
    </w:pPr>
  </w:style>
  <w:style w:type="paragraph" w:customStyle="1" w:styleId="ListNote">
    <w:name w:val="List Note"/>
    <w:basedOn w:val="List"/>
    <w:rsid w:val="00832A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A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A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AB9"/>
    <w:rPr>
      <w:rFonts w:ascii="Courier New" w:hAnsi="Courier New"/>
    </w:rPr>
  </w:style>
  <w:style w:type="paragraph" w:customStyle="1" w:styleId="NoteBullet">
    <w:name w:val="Note Bullet"/>
    <w:basedOn w:val="Note"/>
    <w:rsid w:val="00832A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A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A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A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A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2A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A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AB9"/>
    <w:rPr>
      <w:b/>
      <w:smallCaps/>
    </w:rPr>
  </w:style>
  <w:style w:type="paragraph" w:customStyle="1" w:styleId="TableListNumber">
    <w:name w:val="Table List Number"/>
    <w:basedOn w:val="ListNumber"/>
    <w:rsid w:val="00832A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A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AB9"/>
    <w:pPr>
      <w:numPr>
        <w:numId w:val="8"/>
      </w:numPr>
    </w:pPr>
  </w:style>
  <w:style w:type="paragraph" w:customStyle="1" w:styleId="ListAlpha2">
    <w:name w:val="List Alpha 2"/>
    <w:basedOn w:val="List2"/>
    <w:rsid w:val="00832AB9"/>
    <w:pPr>
      <w:numPr>
        <w:numId w:val="7"/>
      </w:numPr>
    </w:pPr>
  </w:style>
  <w:style w:type="paragraph" w:styleId="List2">
    <w:name w:val="List 2"/>
    <w:basedOn w:val="BodyText"/>
    <w:rsid w:val="00832A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A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A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A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A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A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2AB9"/>
    <w:pPr>
      <w:numPr>
        <w:numId w:val="3"/>
      </w:numPr>
    </w:pPr>
  </w:style>
  <w:style w:type="paragraph" w:styleId="ListContinue2">
    <w:name w:val="List Continue 2"/>
    <w:basedOn w:val="List2"/>
    <w:rsid w:val="00832AB9"/>
    <w:pPr>
      <w:ind w:firstLine="0"/>
    </w:pPr>
  </w:style>
  <w:style w:type="paragraph" w:styleId="ListContinue3">
    <w:name w:val="List Continue 3"/>
    <w:basedOn w:val="List3"/>
    <w:rsid w:val="00832AB9"/>
    <w:pPr>
      <w:ind w:left="1021" w:firstLine="0"/>
    </w:pPr>
  </w:style>
  <w:style w:type="paragraph" w:styleId="ListContinue4">
    <w:name w:val="List Continue 4"/>
    <w:basedOn w:val="List4"/>
    <w:rsid w:val="00832AB9"/>
    <w:pPr>
      <w:ind w:firstLine="0"/>
    </w:pPr>
  </w:style>
  <w:style w:type="paragraph" w:styleId="ListContinue5">
    <w:name w:val="List Continue 5"/>
    <w:basedOn w:val="List5"/>
    <w:rsid w:val="00832AB9"/>
    <w:pPr>
      <w:ind w:firstLine="0"/>
    </w:pPr>
  </w:style>
  <w:style w:type="paragraph" w:styleId="ListNumber3">
    <w:name w:val="List Number 3"/>
    <w:basedOn w:val="List3"/>
    <w:rsid w:val="00832AB9"/>
    <w:pPr>
      <w:numPr>
        <w:numId w:val="4"/>
      </w:numPr>
    </w:pPr>
  </w:style>
  <w:style w:type="paragraph" w:styleId="ListNumber4">
    <w:name w:val="List Number 4"/>
    <w:basedOn w:val="List4"/>
    <w:rsid w:val="00832AB9"/>
    <w:pPr>
      <w:numPr>
        <w:numId w:val="5"/>
      </w:numPr>
    </w:pPr>
  </w:style>
  <w:style w:type="paragraph" w:styleId="ListNumber5">
    <w:name w:val="List Number 5"/>
    <w:basedOn w:val="List5"/>
    <w:rsid w:val="00832AB9"/>
    <w:pPr>
      <w:numPr>
        <w:numId w:val="6"/>
      </w:numPr>
    </w:pPr>
  </w:style>
  <w:style w:type="paragraph" w:styleId="BlockText">
    <w:name w:val="Block Text"/>
    <w:basedOn w:val="Normal"/>
    <w:rsid w:val="00832A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A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AB9"/>
    <w:rPr>
      <w:sz w:val="16"/>
      <w:vertAlign w:val="superscript"/>
    </w:rPr>
  </w:style>
  <w:style w:type="character" w:customStyle="1" w:styleId="Symbols">
    <w:name w:val="Symbols"/>
    <w:basedOn w:val="DefaultParagraphFont"/>
    <w:rsid w:val="00832AB9"/>
    <w:rPr>
      <w:rFonts w:ascii="Symbol" w:hAnsi="Symbol"/>
    </w:rPr>
  </w:style>
  <w:style w:type="character" w:customStyle="1" w:styleId="MenuOptions">
    <w:name w:val="Menu Options"/>
    <w:basedOn w:val="DefaultParagraphFont"/>
    <w:rsid w:val="00832A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AB9"/>
    <w:rPr>
      <w:b/>
    </w:rPr>
  </w:style>
  <w:style w:type="character" w:customStyle="1" w:styleId="Underlined">
    <w:name w:val="Underlined"/>
    <w:basedOn w:val="DefaultParagraphFont"/>
    <w:rsid w:val="00832AB9"/>
    <w:rPr>
      <w:u w:val="single"/>
    </w:rPr>
  </w:style>
  <w:style w:type="paragraph" w:customStyle="1" w:styleId="TableBodyTextRight">
    <w:name w:val="Table Body Text Right"/>
    <w:basedOn w:val="TableBodyText"/>
    <w:rsid w:val="00832A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AB9"/>
    <w:rPr>
      <w:sz w:val="18"/>
    </w:rPr>
  </w:style>
  <w:style w:type="paragraph" w:customStyle="1" w:styleId="BodySmallRight">
    <w:name w:val="Body Small Right"/>
    <w:basedOn w:val="BodyTextRight"/>
    <w:rsid w:val="00832AB9"/>
    <w:rPr>
      <w:sz w:val="18"/>
      <w:szCs w:val="18"/>
    </w:rPr>
  </w:style>
  <w:style w:type="paragraph" w:customStyle="1" w:styleId="MarginEdition">
    <w:name w:val="Margin Edition"/>
    <w:basedOn w:val="MarginNote"/>
    <w:rsid w:val="00832A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AB9"/>
    <w:rPr>
      <w:sz w:val="2"/>
      <w:szCs w:val="2"/>
    </w:rPr>
  </w:style>
  <w:style w:type="character" w:customStyle="1" w:styleId="Small">
    <w:name w:val="Small"/>
    <w:basedOn w:val="DefaultParagraphFont"/>
    <w:rsid w:val="00832AB9"/>
    <w:rPr>
      <w:sz w:val="16"/>
    </w:rPr>
  </w:style>
  <w:style w:type="paragraph" w:customStyle="1" w:styleId="WideTable">
    <w:name w:val="Wide Table"/>
    <w:basedOn w:val="Normal"/>
    <w:rsid w:val="00832A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AB9"/>
  </w:style>
  <w:style w:type="paragraph" w:styleId="Quote">
    <w:name w:val="Quote"/>
    <w:basedOn w:val="Heading1"/>
    <w:link w:val="QuoteChar"/>
    <w:qFormat/>
    <w:rsid w:val="00832A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A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AB9"/>
    <w:pPr>
      <w:pageBreakBefore/>
    </w:pPr>
  </w:style>
  <w:style w:type="paragraph" w:customStyle="1" w:styleId="Border">
    <w:name w:val="Border"/>
    <w:basedOn w:val="Normal"/>
    <w:qFormat/>
    <w:rsid w:val="00832A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A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A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A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A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A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A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A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A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AB9"/>
    <w:rPr>
      <w:u w:val="single"/>
    </w:rPr>
  </w:style>
  <w:style w:type="character" w:customStyle="1" w:styleId="BoldandItalics">
    <w:name w:val="Bold and Italics"/>
    <w:qFormat/>
    <w:rsid w:val="00832AB9"/>
    <w:rPr>
      <w:b/>
      <w:i/>
      <w:u w:val="none"/>
    </w:rPr>
  </w:style>
  <w:style w:type="paragraph" w:styleId="BalloonText">
    <w:name w:val="Balloon Text"/>
    <w:basedOn w:val="Normal"/>
    <w:link w:val="BalloonTextChar"/>
    <w:rsid w:val="0083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A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A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A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A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A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AB9"/>
    <w:pPr>
      <w:spacing w:before="0" w:after="0"/>
    </w:pPr>
  </w:style>
  <w:style w:type="paragraph" w:customStyle="1" w:styleId="BodyTextBold">
    <w:name w:val="Body Text Bold"/>
    <w:basedOn w:val="BodyText"/>
    <w:qFormat/>
    <w:rsid w:val="00832AB9"/>
    <w:rPr>
      <w:b/>
    </w:rPr>
  </w:style>
  <w:style w:type="character" w:styleId="Hyperlink">
    <w:name w:val="Hyperlink"/>
    <w:basedOn w:val="DefaultParagraphFont"/>
    <w:uiPriority w:val="99"/>
    <w:unhideWhenUsed/>
    <w:rsid w:val="00AA4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1948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FNSCRD504 Manage the credit relationship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2022-01-27T02:24:00Z</dcterms:created>
  <dcterms:modified xsi:type="dcterms:W3CDTF">2022-01-27T02:24:00Z</dcterms:modified>
</cp:coreProperties>
</file>