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0899" w:rsidP="007408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FNSCRD503 Promote understanding of the role and effective use of consumer credit</w:t>
      </w:r>
      <w:r>
        <w:fldChar w:fldCharType="end"/>
      </w:r>
    </w:p>
    <w:p w:rsidR="00740899" w:rsidP="00740899">
      <w:pPr>
        <w:pStyle w:val="Version"/>
        <w:sectPr w:rsidSect="004674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7408" w:rsidP="00467408">
      <w:pPr>
        <w:pStyle w:val="SuperHeading"/>
      </w:pPr>
      <w:r w:rsidRPr="00467408">
        <w:t>FNSCRD503 Promote understanding of the role and effective use of consumer credit</w:t>
      </w:r>
    </w:p>
    <w:p w:rsidR="00000000" w:rsidRPr="00467408" w:rsidP="00467408">
      <w:pPr>
        <w:pStyle w:val="Heading1"/>
      </w:pPr>
      <w:bookmarkStart w:id="1" w:name="O_674846"/>
      <w:bookmarkEnd w:id="1"/>
      <w:r w:rsidRPr="0046740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674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408" w:rsidP="00467408">
            <w:pPr>
              <w:pStyle w:val="BodyText"/>
            </w:pPr>
            <w:r w:rsidRPr="0046740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408">
            <w:pPr>
              <w:pStyle w:val="BodyText"/>
              <w:rPr>
                <w:lang w:val="en-NZ"/>
              </w:rPr>
            </w:pPr>
            <w:r w:rsidRPr="00467408">
              <w:rPr>
                <w:rStyle w:val="SpecialBold"/>
              </w:rPr>
              <w:t>Comments</w:t>
            </w:r>
          </w:p>
        </w:tc>
      </w:tr>
      <w:tr w:rsidTr="004674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408">
            <w:pPr>
              <w:pStyle w:val="BodyText"/>
              <w:rPr>
                <w:lang w:val="en-NZ"/>
              </w:rPr>
            </w:pPr>
            <w:r w:rsidRPr="0046740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408" w:rsidP="00467408">
            <w:pPr>
              <w:pStyle w:val="BodyText"/>
            </w:pPr>
            <w:r w:rsidRPr="00467408">
              <w:t>This version first released with FNS Financial Services Training Package Version 1.0.</w:t>
            </w:r>
          </w:p>
        </w:tc>
      </w:tr>
    </w:tbl>
    <w:p w:rsidR="00000000" w:rsidRPr="00467408" w:rsidP="00467408">
      <w:pPr>
        <w:pStyle w:val="BodyText"/>
      </w:pPr>
    </w:p>
    <w:p w:rsidR="00000000" w:rsidRPr="00467408" w:rsidP="00467408">
      <w:pPr>
        <w:pStyle w:val="AllowPageBreak"/>
      </w:pPr>
    </w:p>
    <w:p w:rsidR="00000000" w:rsidRPr="00467408" w:rsidP="00467408">
      <w:pPr>
        <w:pStyle w:val="Heading1"/>
      </w:pPr>
      <w:bookmarkStart w:id="2" w:name="O_674847"/>
      <w:bookmarkEnd w:id="2"/>
      <w:r w:rsidRPr="00467408">
        <w:t>Application</w:t>
      </w:r>
    </w:p>
    <w:p w:rsidR="00000000" w:rsidRPr="00467408" w:rsidP="00740899">
      <w:pPr>
        <w:pStyle w:val="BodyText"/>
      </w:pPr>
      <w:r w:rsidRPr="00467408">
        <w:t>This unit describes the skills and knowledge required to explain the functions and implications of different forms of consumer credit as part of developing the financial skills of clients.</w:t>
      </w:r>
    </w:p>
    <w:p w:rsidR="00000000" w:rsidRPr="00467408" w:rsidP="00740899">
      <w:pPr>
        <w:pStyle w:val="BodyText"/>
      </w:pPr>
      <w:r w:rsidRPr="00467408">
        <w:t>It applies to individuals who use a range of communica</w:t>
      </w:r>
      <w:r w:rsidRPr="00467408">
        <w:t xml:space="preserve">tion styles and techniques to provide comprehensive analysis of information in managerial support or service roles, particularly to clients with minimal financial awareness. </w:t>
      </w:r>
    </w:p>
    <w:p w:rsidR="00000000" w:rsidRPr="00467408" w:rsidP="00740899">
      <w:pPr>
        <w:pStyle w:val="BodyText"/>
      </w:pPr>
      <w:r w:rsidRPr="00467408">
        <w:t>No licensing, legislative or certification requirements apply to this unit at th</w:t>
      </w:r>
      <w:r w:rsidRPr="00467408">
        <w:t xml:space="preserve">e time of publication. </w:t>
      </w:r>
    </w:p>
    <w:p w:rsidR="00000000" w:rsidRPr="00467408" w:rsidP="00467408">
      <w:pPr>
        <w:pStyle w:val="Heading1"/>
      </w:pPr>
      <w:bookmarkStart w:id="3" w:name="O_674850"/>
      <w:bookmarkEnd w:id="3"/>
      <w:r w:rsidRPr="00467408">
        <w:t>Unit Sector</w:t>
      </w:r>
    </w:p>
    <w:p w:rsidR="00000000" w:rsidRPr="00467408" w:rsidP="00740899">
      <w:pPr>
        <w:pStyle w:val="BodyText"/>
      </w:pPr>
      <w:r w:rsidRPr="00467408">
        <w:t>Credit management</w:t>
      </w:r>
    </w:p>
    <w:p w:rsidR="00000000" w:rsidRPr="00467408" w:rsidP="00467408">
      <w:pPr>
        <w:pStyle w:val="Heading1"/>
      </w:pPr>
      <w:bookmarkStart w:id="4" w:name="O_674851"/>
      <w:bookmarkEnd w:id="4"/>
      <w:r w:rsidRPr="0046740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46740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408" w:rsidP="00467408">
            <w:pPr>
              <w:pStyle w:val="BodyText"/>
            </w:pPr>
            <w:r w:rsidRPr="0046740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408">
            <w:pPr>
              <w:pStyle w:val="BodyText"/>
              <w:rPr>
                <w:lang w:val="en-NZ"/>
              </w:rPr>
            </w:pPr>
            <w:r w:rsidRPr="00467408">
              <w:rPr>
                <w:rStyle w:val="SpecialBold"/>
              </w:rPr>
              <w:t>PERFORMANCE CRITERIA</w:t>
            </w:r>
          </w:p>
        </w:tc>
      </w:tr>
      <w:tr w:rsidTr="0046740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408" w:rsidP="00467408">
            <w:pPr>
              <w:pStyle w:val="BodyText"/>
            </w:pPr>
            <w:r w:rsidRPr="0046740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408">
            <w:pPr>
              <w:pStyle w:val="BodyText"/>
              <w:rPr>
                <w:lang w:val="en-NZ"/>
              </w:rPr>
            </w:pPr>
            <w:r w:rsidRPr="0046740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6740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408">
            <w:pPr>
              <w:pStyle w:val="BodyText"/>
              <w:rPr>
                <w:lang w:val="en-NZ"/>
              </w:rPr>
            </w:pPr>
            <w:r w:rsidRPr="00467408">
              <w:t>1. Identify types of appropriate consumer credit options for clients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408" w:rsidP="00467408">
            <w:pPr>
              <w:pStyle w:val="BodyText"/>
            </w:pPr>
            <w:r w:rsidRPr="00467408">
              <w:t>1.1 Identify clients’ financial situations, requirements and objectives in regards to cons</w:t>
            </w:r>
            <w:r w:rsidRPr="00467408">
              <w:t xml:space="preserve">umer credit by making reasonable enquiries </w:t>
            </w:r>
          </w:p>
          <w:p w:rsidR="00000000" w:rsidRPr="00467408" w:rsidP="00467408">
            <w:pPr>
              <w:pStyle w:val="BodyText"/>
            </w:pPr>
            <w:r w:rsidRPr="00467408">
              <w:t xml:space="preserve">1.2 Explain types of appropriate consumer credit facilities to clients in plain language </w:t>
            </w:r>
          </w:p>
          <w:p w:rsidR="00000000" w:rsidP="00467408">
            <w:pPr>
              <w:pStyle w:val="BodyText"/>
              <w:rPr>
                <w:lang w:val="en-NZ"/>
              </w:rPr>
            </w:pPr>
            <w:r w:rsidRPr="00467408">
              <w:t xml:space="preserve">1.3 Provide clients with written supporting documentation and </w:t>
            </w:r>
            <w:r w:rsidRPr="00467408">
              <w:t>guide them through key aspects of documentation</w:t>
            </w:r>
          </w:p>
        </w:tc>
      </w:tr>
      <w:tr w:rsidTr="0046740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408">
            <w:pPr>
              <w:pStyle w:val="BodyText"/>
              <w:rPr>
                <w:lang w:val="en-NZ"/>
              </w:rPr>
            </w:pPr>
            <w:r w:rsidRPr="00467408">
              <w:t>2. Identify</w:t>
            </w:r>
            <w:r w:rsidRPr="00467408">
              <w:t xml:space="preserve"> and discuss costs of using credit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408" w:rsidP="00467408">
            <w:pPr>
              <w:pStyle w:val="BodyText"/>
            </w:pPr>
            <w:r w:rsidRPr="00467408">
              <w:t xml:space="preserve">2.1 Explain relevant features, terms and conditions of appropriate consumer credit facilities to clients, with impacts and possible risks disclosed in a clear and concise manner </w:t>
            </w:r>
          </w:p>
          <w:p w:rsidR="00000000" w:rsidRPr="00467408" w:rsidP="00467408">
            <w:pPr>
              <w:pStyle w:val="BodyText"/>
            </w:pPr>
            <w:r w:rsidRPr="00467408">
              <w:t>2.2 Explain fees and costs associated with different types of credit options for clients</w:t>
            </w:r>
          </w:p>
          <w:p w:rsidR="00000000" w:rsidP="00467408">
            <w:pPr>
              <w:pStyle w:val="BodyText"/>
              <w:rPr>
                <w:lang w:val="en-NZ"/>
              </w:rPr>
            </w:pPr>
            <w:r w:rsidRPr="00467408">
              <w:t>2.3 Demonstrate how to interpret differences between advertised interest rates and comparison rates to clients</w:t>
            </w:r>
          </w:p>
        </w:tc>
      </w:tr>
      <w:tr w:rsidTr="0046740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408">
            <w:pPr>
              <w:pStyle w:val="BodyText"/>
              <w:rPr>
                <w:lang w:val="en-NZ"/>
              </w:rPr>
            </w:pPr>
            <w:r w:rsidRPr="00467408">
              <w:t>3. Promote effective use of consumer credit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408" w:rsidP="00467408">
            <w:pPr>
              <w:pStyle w:val="BodyText"/>
            </w:pPr>
            <w:r w:rsidRPr="00467408">
              <w:t>3.1 Discuss</w:t>
            </w:r>
            <w:r w:rsidRPr="00467408">
              <w:t xml:space="preserve"> strategies to avoid excessive or unmanageable debt with clients in relation to their financial situations</w:t>
            </w:r>
          </w:p>
          <w:p w:rsidR="00000000" w:rsidP="00467408">
            <w:pPr>
              <w:pStyle w:val="BodyText"/>
              <w:rPr>
                <w:lang w:val="en-NZ"/>
              </w:rPr>
            </w:pPr>
            <w:r w:rsidRPr="00467408">
              <w:t>3.2 Discuss strategies to minimise fees and cost of credit with clients</w:t>
            </w:r>
          </w:p>
        </w:tc>
      </w:tr>
      <w:tr w:rsidTr="0046740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408">
            <w:pPr>
              <w:pStyle w:val="BodyText"/>
              <w:rPr>
                <w:lang w:val="en-NZ"/>
              </w:rPr>
            </w:pPr>
            <w:r w:rsidRPr="00467408">
              <w:t>4. Provide clients with information regarding credit reference reports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408" w:rsidP="00467408">
            <w:pPr>
              <w:pStyle w:val="BodyText"/>
            </w:pPr>
            <w:r w:rsidRPr="00467408">
              <w:t>4.1 E</w:t>
            </w:r>
            <w:r w:rsidRPr="00467408">
              <w:t>xplain role of credit reference agencies to clients in plain language</w:t>
            </w:r>
          </w:p>
          <w:p w:rsidR="00000000" w:rsidRPr="00467408" w:rsidP="00467408">
            <w:pPr>
              <w:pStyle w:val="BodyText"/>
            </w:pPr>
            <w:r w:rsidRPr="00467408">
              <w:t>4.2 Emphasise purpose and use of credit reference reports in assessing loan applications and explain implications of establishing a poor credit history to clients</w:t>
            </w:r>
          </w:p>
          <w:p w:rsidR="00000000" w:rsidRPr="00467408" w:rsidP="00467408">
            <w:pPr>
              <w:pStyle w:val="BodyText"/>
            </w:pPr>
            <w:r w:rsidRPr="00467408">
              <w:t>4.3 Explain right to ac</w:t>
            </w:r>
            <w:r w:rsidRPr="00467408">
              <w:t>cess and methods of obtaining own credit reference report, and provide relevant contact details to clients for follow up if required</w:t>
            </w:r>
          </w:p>
        </w:tc>
      </w:tr>
    </w:tbl>
    <w:p w:rsidR="00000000" w:rsidRPr="00467408" w:rsidP="00467408">
      <w:pPr>
        <w:pStyle w:val="BodyText"/>
      </w:pPr>
    </w:p>
    <w:p w:rsidR="00000000" w:rsidRPr="00467408" w:rsidP="00467408">
      <w:pPr>
        <w:pStyle w:val="AllowPageBreak"/>
      </w:pPr>
    </w:p>
    <w:p w:rsidR="00000000" w:rsidRPr="00467408" w:rsidP="00467408">
      <w:pPr>
        <w:pStyle w:val="Heading1"/>
      </w:pPr>
      <w:bookmarkStart w:id="5" w:name="O_674852"/>
      <w:bookmarkEnd w:id="5"/>
      <w:r w:rsidRPr="00467408">
        <w:t>Foundation Skills</w:t>
      </w:r>
    </w:p>
    <w:p w:rsidR="00000000" w:rsidRPr="00740899" w:rsidP="00740899">
      <w:pPr>
        <w:pStyle w:val="BodyText"/>
        <w:rPr>
          <w:i/>
        </w:rPr>
      </w:pPr>
      <w:r w:rsidRPr="00740899">
        <w:rPr>
          <w:rStyle w:val="Emphasis"/>
        </w:rPr>
        <w:t>This section describes language, literacy, numeracy and employment skills incorporated</w:t>
      </w:r>
      <w:r w:rsidRPr="00740899">
        <w:rPr>
          <w:rStyle w:val="Emphasis"/>
        </w:rPr>
        <w:t xml:space="preserve">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46740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408" w:rsidP="00467408">
            <w:pPr>
              <w:pStyle w:val="BodyText"/>
            </w:pPr>
            <w:r w:rsidRPr="00467408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408" w:rsidP="00467408">
            <w:pPr>
              <w:pStyle w:val="BodyText"/>
            </w:pPr>
            <w:r w:rsidRPr="00467408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408">
            <w:pPr>
              <w:pStyle w:val="BodyText"/>
              <w:rPr>
                <w:lang w:val="en-NZ"/>
              </w:rPr>
            </w:pPr>
            <w:r w:rsidRPr="00467408">
              <w:rPr>
                <w:rStyle w:val="SpecialBold"/>
              </w:rPr>
              <w:t>Description</w:t>
            </w:r>
          </w:p>
        </w:tc>
      </w:tr>
      <w:tr w:rsidTr="0046740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408">
            <w:pPr>
              <w:pStyle w:val="BodyText"/>
              <w:rPr>
                <w:lang w:val="en-NZ"/>
              </w:rPr>
            </w:pPr>
            <w:r w:rsidRPr="00467408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408" w:rsidP="00467408">
            <w:pPr>
              <w:pStyle w:val="BodyText"/>
            </w:pPr>
            <w:r w:rsidRPr="00467408">
              <w:t>1.1-1.3,</w:t>
            </w:r>
          </w:p>
          <w:p w:rsidR="00000000" w:rsidRPr="00467408" w:rsidP="00467408">
            <w:pPr>
              <w:pStyle w:val="BodyText"/>
            </w:pPr>
            <w:r w:rsidRPr="00467408">
              <w:t>2.1, 2.2,</w:t>
            </w:r>
          </w:p>
          <w:p w:rsidR="00000000" w:rsidRPr="00467408" w:rsidP="00467408">
            <w:pPr>
              <w:pStyle w:val="BodyText"/>
            </w:pPr>
            <w:r w:rsidRPr="00467408">
              <w:t>3.1-3.3,</w:t>
            </w:r>
          </w:p>
          <w:p w:rsidR="00000000" w:rsidP="00467408">
            <w:pPr>
              <w:pStyle w:val="BodyText"/>
              <w:rPr>
                <w:lang w:val="en-NZ"/>
              </w:rPr>
            </w:pPr>
            <w:r w:rsidRPr="00467408">
              <w:t>4.1-4.3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408" w:rsidP="00467408">
            <w:pPr>
              <w:pStyle w:val="ListBullet"/>
            </w:pPr>
            <w:r w:rsidRPr="00467408">
              <w:t xml:space="preserve">Establishes a supportive environment, considers the context and selects vocabulary, </w:t>
            </w:r>
            <w:r w:rsidRPr="00467408">
              <w:t xml:space="preserve">grammar and structure to suit a wide range of individuals and cultural differences to convey details of consumer credit choices and outcomes of individual credit history </w:t>
            </w:r>
          </w:p>
          <w:p w:rsidR="00000000" w:rsidP="00467408">
            <w:pPr>
              <w:pStyle w:val="ListBullet"/>
              <w:rPr>
                <w:lang w:val="en-NZ"/>
              </w:rPr>
            </w:pPr>
            <w:r w:rsidRPr="00467408">
              <w:t>Uses active questioning and listening techniques, initiates points of clarification a</w:t>
            </w:r>
            <w:r w:rsidRPr="00467408">
              <w:t xml:space="preserve">nd uses clear and direct language to establish client credit requirements and convey strategic advice and support </w:t>
            </w:r>
          </w:p>
        </w:tc>
      </w:tr>
      <w:tr w:rsidTr="0046740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408">
            <w:pPr>
              <w:pStyle w:val="BodyText"/>
              <w:rPr>
                <w:lang w:val="en-NZ"/>
              </w:rPr>
            </w:pPr>
            <w:r w:rsidRPr="00467408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408">
            <w:pPr>
              <w:pStyle w:val="BodyText"/>
              <w:rPr>
                <w:lang w:val="en-NZ"/>
              </w:rPr>
            </w:pPr>
            <w:r w:rsidRPr="00467408">
              <w:t xml:space="preserve">2.1, 2.2, 3.2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408">
            <w:pPr>
              <w:pStyle w:val="ListBullet"/>
              <w:rPr>
                <w:lang w:val="en-NZ"/>
              </w:rPr>
            </w:pPr>
            <w:r w:rsidRPr="00467408">
              <w:t>Uses mathematical equations to compare and accurately demonstrate key features of financial information to others</w:t>
            </w:r>
          </w:p>
        </w:tc>
      </w:tr>
      <w:tr w:rsidTr="0046740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408">
            <w:pPr>
              <w:pStyle w:val="BodyText"/>
              <w:rPr>
                <w:lang w:val="en-NZ"/>
              </w:rPr>
            </w:pPr>
            <w:r w:rsidRPr="00467408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408">
            <w:pPr>
              <w:pStyle w:val="BodyText"/>
              <w:rPr>
                <w:lang w:val="en-NZ"/>
              </w:rPr>
            </w:pPr>
            <w:r w:rsidRPr="00467408">
              <w:t>3.1, 3.2, 4.2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408">
            <w:pPr>
              <w:pStyle w:val="ListBullet"/>
              <w:rPr>
                <w:lang w:val="en-NZ"/>
              </w:rPr>
            </w:pPr>
            <w:r w:rsidRPr="00467408">
              <w:t>Implements strategies for a diverse range of colleagues and clients to build rapport and foster strong relationships</w:t>
            </w:r>
          </w:p>
        </w:tc>
      </w:tr>
      <w:tr w:rsidTr="0046740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408">
            <w:pPr>
              <w:pStyle w:val="BodyText"/>
              <w:rPr>
                <w:lang w:val="en-NZ"/>
              </w:rPr>
            </w:pPr>
            <w:r w:rsidRPr="00467408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408" w:rsidP="00467408">
            <w:pPr>
              <w:pStyle w:val="BodyText"/>
            </w:pPr>
            <w:r w:rsidRPr="00467408">
              <w:t>1.1, 1.2, 2.1, 2.2, 3.1-3.3,</w:t>
            </w:r>
          </w:p>
          <w:p w:rsidR="00000000" w:rsidP="00467408">
            <w:pPr>
              <w:pStyle w:val="BodyText"/>
              <w:rPr>
                <w:lang w:val="en-NZ"/>
              </w:rPr>
            </w:pPr>
            <w:r w:rsidRPr="00467408">
              <w:t>4.1-4.3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408" w:rsidP="00467408">
            <w:pPr>
              <w:pStyle w:val="ListBullet"/>
            </w:pPr>
            <w:r w:rsidRPr="00467408">
              <w:t xml:space="preserve">Accepts responsibility for planning and sequencing complex tasks and workload, negotiating key aspects with others and taking into account capabilities, efficiencies and effectiveness </w:t>
            </w:r>
          </w:p>
          <w:p w:rsidR="00000000" w:rsidRPr="00467408" w:rsidP="00467408">
            <w:pPr>
              <w:pStyle w:val="ListBullet"/>
            </w:pPr>
            <w:r w:rsidRPr="00467408">
              <w:t>Applies systematic and analytical decision-making processes for complex</w:t>
            </w:r>
            <w:r w:rsidRPr="00467408">
              <w:t xml:space="preserve"> and non-routine situations</w:t>
            </w:r>
          </w:p>
          <w:p w:rsidR="00000000" w:rsidRPr="00467408" w:rsidP="00467408">
            <w:pPr>
              <w:pStyle w:val="ListBullet"/>
            </w:pPr>
            <w:r w:rsidRPr="00467408">
              <w:t>Uses the main features and functions of digital tools to complete work tasks</w:t>
            </w:r>
          </w:p>
        </w:tc>
      </w:tr>
    </w:tbl>
    <w:p w:rsidR="00000000" w:rsidRPr="00467408" w:rsidP="00467408">
      <w:pPr>
        <w:pStyle w:val="BodyText"/>
      </w:pPr>
    </w:p>
    <w:p w:rsidR="00000000" w:rsidRPr="00467408" w:rsidP="00467408">
      <w:pPr>
        <w:pStyle w:val="AllowPageBreak"/>
      </w:pPr>
    </w:p>
    <w:p w:rsidR="00000000" w:rsidRPr="00467408" w:rsidP="00467408">
      <w:pPr>
        <w:pStyle w:val="Heading1"/>
      </w:pPr>
      <w:bookmarkStart w:id="6" w:name="O_674854"/>
      <w:bookmarkEnd w:id="6"/>
      <w:r w:rsidRPr="0046740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4674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408" w:rsidP="00467408">
            <w:pPr>
              <w:pStyle w:val="BodyText"/>
            </w:pPr>
            <w:r w:rsidRPr="00467408">
              <w:rPr>
                <w:rStyle w:val="SpecialBold"/>
              </w:rPr>
              <w:t xml:space="preserve">Code and title </w:t>
            </w:r>
          </w:p>
          <w:p w:rsidR="00000000" w:rsidRPr="00467408" w:rsidP="00467408">
            <w:pPr>
              <w:pStyle w:val="BodyText"/>
            </w:pPr>
            <w:r w:rsidRPr="0046740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408" w:rsidP="00467408">
            <w:pPr>
              <w:pStyle w:val="BodyText"/>
            </w:pPr>
            <w:r w:rsidRPr="00467408">
              <w:rPr>
                <w:rStyle w:val="SpecialBold"/>
              </w:rPr>
              <w:t>Code and title</w:t>
            </w:r>
          </w:p>
          <w:p w:rsidR="00000000" w:rsidRPr="00467408" w:rsidP="00467408">
            <w:pPr>
              <w:pStyle w:val="BodyText"/>
            </w:pPr>
            <w:r w:rsidRPr="0046740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408" w:rsidP="00467408">
            <w:pPr>
              <w:pStyle w:val="BodyText"/>
            </w:pPr>
            <w:r w:rsidRPr="0046740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408">
            <w:pPr>
              <w:pStyle w:val="BodyText"/>
              <w:rPr>
                <w:lang w:val="en-NZ"/>
              </w:rPr>
            </w:pPr>
            <w:r w:rsidRPr="00467408">
              <w:rPr>
                <w:rStyle w:val="SpecialBold"/>
              </w:rPr>
              <w:t>Equivalence status</w:t>
            </w:r>
          </w:p>
        </w:tc>
      </w:tr>
      <w:tr w:rsidTr="004674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408">
            <w:pPr>
              <w:pStyle w:val="BodyText"/>
              <w:rPr>
                <w:lang w:val="en-NZ"/>
              </w:rPr>
            </w:pPr>
            <w:r w:rsidRPr="00467408">
              <w:t>FNSCRD503 Promote understanding of the role and effective use of consumer credit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408">
            <w:pPr>
              <w:pStyle w:val="BodyText"/>
              <w:rPr>
                <w:lang w:val="en-NZ"/>
              </w:rPr>
            </w:pPr>
            <w:r w:rsidRPr="00467408">
              <w:t>FNSCRD503A Promote understanding of the role and effective use of consumer credit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408" w:rsidP="00467408">
            <w:pPr>
              <w:pStyle w:val="BodyText"/>
            </w:pPr>
            <w:r w:rsidRPr="00467408">
              <w:t>Updated to meet Standards for Training Packages</w:t>
            </w:r>
          </w:p>
          <w:p w:rsidR="00000000" w:rsidP="00467408">
            <w:pPr>
              <w:pStyle w:val="BodyText"/>
              <w:rPr>
                <w:lang w:val="en-NZ"/>
              </w:rPr>
            </w:pPr>
            <w:r w:rsidRPr="00467408">
              <w:t>Rewritten and clarified elements and performa</w:t>
            </w:r>
            <w:r w:rsidRPr="00467408">
              <w:t>nce criteria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408" w:rsidP="00467408">
            <w:pPr>
              <w:pStyle w:val="BodyText"/>
            </w:pPr>
            <w:r w:rsidRPr="00467408">
              <w:t>Equivalent unit</w:t>
            </w:r>
          </w:p>
        </w:tc>
      </w:tr>
    </w:tbl>
    <w:p w:rsidR="00000000" w:rsidRPr="00467408" w:rsidP="00467408">
      <w:pPr>
        <w:pStyle w:val="BodyText"/>
      </w:pPr>
    </w:p>
    <w:p w:rsidR="00000000" w:rsidRPr="00467408" w:rsidP="00467408">
      <w:pPr>
        <w:pStyle w:val="AllowPageBreak"/>
      </w:pPr>
    </w:p>
    <w:p w:rsidR="00000000" w:rsidRPr="00467408" w:rsidP="00467408">
      <w:pPr>
        <w:pStyle w:val="Heading1"/>
      </w:pPr>
      <w:bookmarkStart w:id="7" w:name="O_674861"/>
      <w:bookmarkEnd w:id="7"/>
      <w:r w:rsidRPr="00467408">
        <w:t>Links</w:t>
      </w:r>
    </w:p>
    <w:p w:rsidR="00000000" w:rsidRPr="00467408" w:rsidP="00740899">
      <w:pPr>
        <w:pStyle w:val="BodyText"/>
      </w:pPr>
      <w:r w:rsidRPr="0046740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0B520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67408" w:rsidP="00467408"/>
    <w:sectPr w:rsidSect="0046740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4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408" w:rsidRPr="00740899" w:rsidP="007408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4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899" w:rsidP="004674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0899" w:rsidP="004674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40899" w:rsidP="004674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4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8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7408" w:rsidRPr="00740899" w:rsidP="007408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4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899" w:rsidRPr="002D2AF8" w:rsidP="004674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FNSCRD503 Promote understanding of the role and effective use of consumer credit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740899" w:rsidP="004674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4403F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F1AC9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74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74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74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74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74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74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74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74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74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74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74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7408"/>
  </w:style>
  <w:style w:type="character" w:customStyle="1" w:styleId="Heading1Char">
    <w:name w:val="Heading 1 Char"/>
    <w:basedOn w:val="DefaultParagraphFont"/>
    <w:link w:val="Heading1"/>
    <w:rsid w:val="004674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74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74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740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67408"/>
    <w:rPr>
      <w:b/>
      <w:spacing w:val="0"/>
    </w:rPr>
  </w:style>
  <w:style w:type="character" w:styleId="Emphasis">
    <w:name w:val="Emphasis"/>
    <w:basedOn w:val="DefaultParagraphFont"/>
    <w:qFormat/>
    <w:rsid w:val="00467408"/>
    <w:rPr>
      <w:i/>
    </w:rPr>
  </w:style>
  <w:style w:type="paragraph" w:customStyle="1" w:styleId="SuperHeading">
    <w:name w:val="SuperHeading"/>
    <w:basedOn w:val="Normal"/>
    <w:rsid w:val="004674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74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74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74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74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74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74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74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74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74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74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74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74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74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74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74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74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74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74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74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74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74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74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74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74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6740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674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74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74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74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74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74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74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74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740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674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74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74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7408"/>
  </w:style>
  <w:style w:type="paragraph" w:styleId="TableofFigures">
    <w:name w:val="table of figures"/>
    <w:basedOn w:val="Normal"/>
    <w:next w:val="Normal"/>
    <w:semiHidden/>
    <w:rsid w:val="004674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740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67408"/>
    <w:rPr>
      <w:rFonts w:ascii="Wingdings" w:hAnsi="Wingdings"/>
    </w:rPr>
  </w:style>
  <w:style w:type="paragraph" w:customStyle="1" w:styleId="TableHeading">
    <w:name w:val="Table Heading"/>
    <w:basedOn w:val="HeadingBase"/>
    <w:rsid w:val="004674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7408"/>
    <w:rPr>
      <w:color w:val="0033CC"/>
      <w:u w:val="none"/>
    </w:rPr>
  </w:style>
  <w:style w:type="paragraph" w:customStyle="1" w:styleId="BodyTextRight">
    <w:name w:val="Body Text Right"/>
    <w:basedOn w:val="BodyText"/>
    <w:rsid w:val="004674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74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740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74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74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74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7408"/>
    <w:rPr>
      <w:sz w:val="32"/>
    </w:rPr>
  </w:style>
  <w:style w:type="paragraph" w:customStyle="1" w:styleId="HeadingProcedure">
    <w:name w:val="Heading Procedure"/>
    <w:basedOn w:val="HeadingBase"/>
    <w:next w:val="Normal"/>
    <w:rsid w:val="004674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7408"/>
    <w:pPr>
      <w:spacing w:before="60" w:after="60"/>
    </w:pPr>
  </w:style>
  <w:style w:type="paragraph" w:styleId="ListContinue">
    <w:name w:val="List Continue"/>
    <w:basedOn w:val="List"/>
    <w:rsid w:val="00467408"/>
    <w:pPr>
      <w:ind w:firstLine="0"/>
    </w:pPr>
  </w:style>
  <w:style w:type="paragraph" w:customStyle="1" w:styleId="ListNote">
    <w:name w:val="List Note"/>
    <w:basedOn w:val="List"/>
    <w:rsid w:val="004674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74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74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7408"/>
    <w:rPr>
      <w:rFonts w:ascii="Courier New" w:hAnsi="Courier New"/>
    </w:rPr>
  </w:style>
  <w:style w:type="paragraph" w:customStyle="1" w:styleId="NoteBullet">
    <w:name w:val="Note Bullet"/>
    <w:basedOn w:val="Note"/>
    <w:rsid w:val="004674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74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74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74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740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674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74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7408"/>
    <w:rPr>
      <w:b/>
      <w:smallCaps/>
    </w:rPr>
  </w:style>
  <w:style w:type="paragraph" w:customStyle="1" w:styleId="TableListNumber">
    <w:name w:val="Table List Number"/>
    <w:basedOn w:val="ListNumber"/>
    <w:rsid w:val="004674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74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7408"/>
    <w:pPr>
      <w:numPr>
        <w:numId w:val="8"/>
      </w:numPr>
    </w:pPr>
  </w:style>
  <w:style w:type="paragraph" w:customStyle="1" w:styleId="ListAlpha2">
    <w:name w:val="List Alpha 2"/>
    <w:basedOn w:val="List2"/>
    <w:rsid w:val="00467408"/>
    <w:pPr>
      <w:numPr>
        <w:numId w:val="7"/>
      </w:numPr>
    </w:pPr>
  </w:style>
  <w:style w:type="paragraph" w:styleId="List2">
    <w:name w:val="List 2"/>
    <w:basedOn w:val="BodyText"/>
    <w:rsid w:val="004674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74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74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74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740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740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67408"/>
    <w:pPr>
      <w:numPr>
        <w:numId w:val="3"/>
      </w:numPr>
    </w:pPr>
  </w:style>
  <w:style w:type="paragraph" w:styleId="ListContinue2">
    <w:name w:val="List Continue 2"/>
    <w:basedOn w:val="List2"/>
    <w:rsid w:val="00467408"/>
    <w:pPr>
      <w:ind w:firstLine="0"/>
    </w:pPr>
  </w:style>
  <w:style w:type="paragraph" w:styleId="ListContinue3">
    <w:name w:val="List Continue 3"/>
    <w:basedOn w:val="List3"/>
    <w:rsid w:val="00467408"/>
    <w:pPr>
      <w:ind w:left="1021" w:firstLine="0"/>
    </w:pPr>
  </w:style>
  <w:style w:type="paragraph" w:styleId="ListContinue4">
    <w:name w:val="List Continue 4"/>
    <w:basedOn w:val="List4"/>
    <w:rsid w:val="00467408"/>
    <w:pPr>
      <w:ind w:firstLine="0"/>
    </w:pPr>
  </w:style>
  <w:style w:type="paragraph" w:styleId="ListContinue5">
    <w:name w:val="List Continue 5"/>
    <w:basedOn w:val="List5"/>
    <w:rsid w:val="00467408"/>
    <w:pPr>
      <w:ind w:firstLine="0"/>
    </w:pPr>
  </w:style>
  <w:style w:type="paragraph" w:styleId="ListNumber3">
    <w:name w:val="List Number 3"/>
    <w:basedOn w:val="List3"/>
    <w:rsid w:val="00467408"/>
    <w:pPr>
      <w:numPr>
        <w:numId w:val="4"/>
      </w:numPr>
    </w:pPr>
  </w:style>
  <w:style w:type="paragraph" w:styleId="ListNumber4">
    <w:name w:val="List Number 4"/>
    <w:basedOn w:val="List4"/>
    <w:rsid w:val="00467408"/>
    <w:pPr>
      <w:numPr>
        <w:numId w:val="5"/>
      </w:numPr>
    </w:pPr>
  </w:style>
  <w:style w:type="paragraph" w:styleId="ListNumber5">
    <w:name w:val="List Number 5"/>
    <w:basedOn w:val="List5"/>
    <w:rsid w:val="00467408"/>
    <w:pPr>
      <w:numPr>
        <w:numId w:val="6"/>
      </w:numPr>
    </w:pPr>
  </w:style>
  <w:style w:type="paragraph" w:styleId="BlockText">
    <w:name w:val="Block Text"/>
    <w:basedOn w:val="Normal"/>
    <w:rsid w:val="004674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74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7408"/>
    <w:rPr>
      <w:sz w:val="16"/>
      <w:vertAlign w:val="superscript"/>
    </w:rPr>
  </w:style>
  <w:style w:type="character" w:customStyle="1" w:styleId="Symbols">
    <w:name w:val="Symbols"/>
    <w:basedOn w:val="DefaultParagraphFont"/>
    <w:rsid w:val="00467408"/>
    <w:rPr>
      <w:rFonts w:ascii="Symbol" w:hAnsi="Symbol"/>
    </w:rPr>
  </w:style>
  <w:style w:type="character" w:customStyle="1" w:styleId="MenuOptions">
    <w:name w:val="Menu Options"/>
    <w:basedOn w:val="DefaultParagraphFont"/>
    <w:rsid w:val="004674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7408"/>
    <w:rPr>
      <w:b/>
    </w:rPr>
  </w:style>
  <w:style w:type="character" w:customStyle="1" w:styleId="Underlined">
    <w:name w:val="Underlined"/>
    <w:basedOn w:val="DefaultParagraphFont"/>
    <w:rsid w:val="00467408"/>
    <w:rPr>
      <w:u w:val="single"/>
    </w:rPr>
  </w:style>
  <w:style w:type="paragraph" w:customStyle="1" w:styleId="TableBodyTextRight">
    <w:name w:val="Table Body Text Right"/>
    <w:basedOn w:val="TableBodyText"/>
    <w:rsid w:val="004674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7408"/>
    <w:rPr>
      <w:sz w:val="18"/>
    </w:rPr>
  </w:style>
  <w:style w:type="paragraph" w:customStyle="1" w:styleId="BodySmallRight">
    <w:name w:val="Body Small Right"/>
    <w:basedOn w:val="BodyTextRight"/>
    <w:rsid w:val="00467408"/>
    <w:rPr>
      <w:sz w:val="18"/>
      <w:szCs w:val="18"/>
    </w:rPr>
  </w:style>
  <w:style w:type="paragraph" w:customStyle="1" w:styleId="MarginEdition">
    <w:name w:val="Margin Edition"/>
    <w:basedOn w:val="MarginNote"/>
    <w:rsid w:val="004674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7408"/>
    <w:rPr>
      <w:sz w:val="2"/>
      <w:szCs w:val="2"/>
    </w:rPr>
  </w:style>
  <w:style w:type="character" w:customStyle="1" w:styleId="Small">
    <w:name w:val="Small"/>
    <w:basedOn w:val="DefaultParagraphFont"/>
    <w:rsid w:val="00467408"/>
    <w:rPr>
      <w:sz w:val="16"/>
    </w:rPr>
  </w:style>
  <w:style w:type="paragraph" w:customStyle="1" w:styleId="WideTable">
    <w:name w:val="Wide Table"/>
    <w:basedOn w:val="Normal"/>
    <w:rsid w:val="004674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7408"/>
  </w:style>
  <w:style w:type="paragraph" w:styleId="Quote">
    <w:name w:val="Quote"/>
    <w:basedOn w:val="Heading1"/>
    <w:link w:val="QuoteChar"/>
    <w:qFormat/>
    <w:rsid w:val="004674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74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7408"/>
    <w:pPr>
      <w:pageBreakBefore/>
    </w:pPr>
  </w:style>
  <w:style w:type="paragraph" w:customStyle="1" w:styleId="Border">
    <w:name w:val="Border"/>
    <w:basedOn w:val="Normal"/>
    <w:qFormat/>
    <w:rsid w:val="004674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74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74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74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74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74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74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74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74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7408"/>
    <w:rPr>
      <w:u w:val="single"/>
    </w:rPr>
  </w:style>
  <w:style w:type="character" w:customStyle="1" w:styleId="BoldandItalics">
    <w:name w:val="Bold and Italics"/>
    <w:qFormat/>
    <w:rsid w:val="00467408"/>
    <w:rPr>
      <w:b/>
      <w:i/>
      <w:u w:val="none"/>
    </w:rPr>
  </w:style>
  <w:style w:type="paragraph" w:styleId="BalloonText">
    <w:name w:val="Balloon Text"/>
    <w:basedOn w:val="Normal"/>
    <w:link w:val="BalloonTextChar"/>
    <w:rsid w:val="004674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74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74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74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74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74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7408"/>
    <w:pPr>
      <w:spacing w:before="0" w:after="0"/>
    </w:pPr>
  </w:style>
  <w:style w:type="paragraph" w:customStyle="1" w:styleId="BodyTextBold">
    <w:name w:val="Body Text Bold"/>
    <w:basedOn w:val="BodyText"/>
    <w:qFormat/>
    <w:rsid w:val="00467408"/>
    <w:rPr>
      <w:b/>
    </w:rPr>
  </w:style>
  <w:style w:type="character" w:styleId="Hyperlink">
    <w:name w:val="Hyperlink"/>
    <w:basedOn w:val="DefaultParagraphFont"/>
    <w:uiPriority w:val="99"/>
    <w:unhideWhenUsed/>
    <w:rsid w:val="007408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662</Words>
  <Characters>4118</Characters>
  <Application>Microsoft Office Word</Application>
  <DocSecurity>0</DocSecurity>
  <Lines>158</Lines>
  <Paragraphs>86</Paragraphs>
  <ScaleCrop>false</ScaleCrop>
  <Company>Author-it Software Corporation Ltd.</Company>
  <LinksUpToDate>false</LinksUpToDate>
  <CharactersWithSpaces>4694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FNSCRD503 Promote understanding of the role and effective use of consumer credit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2022-01-27T02:26:00Z</dcterms:created>
  <dcterms:modified xsi:type="dcterms:W3CDTF">2022-01-27T02:26:00Z</dcterms:modified>
</cp:coreProperties>
</file>