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1B29" w:rsidP="002B1B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FNSCRD503 Promote understanding of the role and effective use of consumer credit</w:t>
      </w:r>
      <w:r>
        <w:fldChar w:fldCharType="end"/>
      </w:r>
    </w:p>
    <w:p w:rsidR="002B1B29" w:rsidP="002B1B29">
      <w:pPr>
        <w:pStyle w:val="Version"/>
        <w:sectPr w:rsidSect="00ED4F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4F47" w:rsidP="00ED4F47">
      <w:pPr>
        <w:pStyle w:val="SuperHeading"/>
      </w:pPr>
      <w:r w:rsidRPr="00ED4F47">
        <w:t>Assessment Re</w:t>
      </w:r>
      <w:r w:rsidRPr="00ED4F47">
        <w:t>quirements for FNSCRD503 Promote understanding of the role and effective use of consumer credit</w:t>
      </w:r>
    </w:p>
    <w:p w:rsidR="00000000" w:rsidRPr="00ED4F47" w:rsidP="00ED4F47">
      <w:pPr>
        <w:pStyle w:val="Heading1"/>
      </w:pPr>
      <w:bookmarkStart w:id="1" w:name="O_674856"/>
      <w:bookmarkEnd w:id="1"/>
      <w:r w:rsidRPr="00ED4F4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D4F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F47" w:rsidP="00ED4F47">
            <w:pPr>
              <w:pStyle w:val="BodyText"/>
            </w:pPr>
            <w:r w:rsidRPr="00ED4F4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F47">
            <w:pPr>
              <w:pStyle w:val="BodyText"/>
              <w:rPr>
                <w:lang w:val="en-NZ"/>
              </w:rPr>
            </w:pPr>
            <w:r w:rsidRPr="00ED4F47">
              <w:rPr>
                <w:rStyle w:val="SpecialBold"/>
              </w:rPr>
              <w:t>Comments</w:t>
            </w:r>
          </w:p>
        </w:tc>
      </w:tr>
      <w:tr w:rsidTr="00ED4F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F47">
            <w:pPr>
              <w:pStyle w:val="BodyText"/>
              <w:rPr>
                <w:lang w:val="en-NZ"/>
              </w:rPr>
            </w:pPr>
            <w:r w:rsidRPr="00ED4F4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F47" w:rsidP="00ED4F47">
            <w:pPr>
              <w:pStyle w:val="BodyText"/>
            </w:pPr>
            <w:r w:rsidRPr="00ED4F47">
              <w:t>This version first released with FNS Financial Services Training Package Version 1.0.</w:t>
            </w:r>
          </w:p>
        </w:tc>
      </w:tr>
    </w:tbl>
    <w:p w:rsidR="00000000" w:rsidRPr="00ED4F47" w:rsidP="00ED4F47">
      <w:pPr>
        <w:pStyle w:val="BodyText"/>
      </w:pPr>
    </w:p>
    <w:p w:rsidR="00000000" w:rsidRPr="00ED4F47" w:rsidP="00ED4F47">
      <w:pPr>
        <w:pStyle w:val="AllowPageBreak"/>
      </w:pPr>
    </w:p>
    <w:p w:rsidR="00000000" w:rsidRPr="00ED4F47" w:rsidP="00ED4F47">
      <w:pPr>
        <w:pStyle w:val="Heading1"/>
      </w:pPr>
      <w:bookmarkStart w:id="2" w:name="O_674857"/>
      <w:bookmarkEnd w:id="2"/>
      <w:r w:rsidRPr="00ED4F47">
        <w:t>Performance Evidence</w:t>
      </w:r>
    </w:p>
    <w:p w:rsidR="00000000" w:rsidRPr="00ED4F47" w:rsidP="002B1B29">
      <w:pPr>
        <w:pStyle w:val="BodyText"/>
      </w:pPr>
      <w:r w:rsidRPr="00ED4F47">
        <w:t>Evidence of the ability to:</w:t>
      </w:r>
    </w:p>
    <w:p w:rsidR="00000000" w:rsidRPr="00ED4F47" w:rsidP="00ED4F47">
      <w:pPr>
        <w:pStyle w:val="ListBullet"/>
      </w:pPr>
      <w:r w:rsidRPr="00ED4F47">
        <w:t>comply with legislative requirements, industry regulations and code of conduct when identifying types of appropriate consumer credit options for clients and providing documentation</w:t>
      </w:r>
    </w:p>
    <w:p w:rsidR="00000000" w:rsidRPr="00ED4F47" w:rsidP="00ED4F47">
      <w:pPr>
        <w:pStyle w:val="ListBullet"/>
      </w:pPr>
      <w:r w:rsidRPr="00ED4F47">
        <w:t>explain t</w:t>
      </w:r>
      <w:r w:rsidRPr="00ED4F47">
        <w:t>he features, terms and conditions of the appropriate consumer credit facilities to clients, taking into account any special needs</w:t>
      </w:r>
    </w:p>
    <w:p w:rsidR="00000000" w:rsidRPr="00ED4F47" w:rsidP="00ED4F47">
      <w:pPr>
        <w:pStyle w:val="ListBullet"/>
      </w:pPr>
      <w:r w:rsidRPr="00ED4F47">
        <w:t>provide clients with a detailed analysis of the fees, costs and risks of appropriate consumer credit facilities</w:t>
      </w:r>
    </w:p>
    <w:p w:rsidR="00000000" w:rsidRPr="00ED4F47" w:rsidP="00ED4F47">
      <w:pPr>
        <w:pStyle w:val="ListBullet"/>
      </w:pPr>
      <w:r w:rsidRPr="00ED4F47">
        <w:t>identify for c</w:t>
      </w:r>
      <w:r w:rsidRPr="00ED4F47">
        <w:t>lients strategies to use appropriate consumer credit facilities effectively</w:t>
      </w:r>
    </w:p>
    <w:p w:rsidR="00000000" w:rsidRPr="00ED4F47" w:rsidP="00ED4F47">
      <w:pPr>
        <w:pStyle w:val="ListBullet"/>
      </w:pPr>
      <w:r w:rsidRPr="00ED4F47">
        <w:t>explain the consequences of a poor credit reference history to clients.</w:t>
      </w:r>
    </w:p>
    <w:p w:rsidR="00000000" w:rsidRPr="00ED4F47" w:rsidP="00ED4F47">
      <w:pPr>
        <w:pStyle w:val="BodyText"/>
      </w:pPr>
    </w:p>
    <w:p w:rsidR="00000000" w:rsidRPr="00ED4F47" w:rsidP="002B1B29">
      <w:pPr>
        <w:pStyle w:val="BodyText"/>
      </w:pPr>
      <w:r w:rsidRPr="00ED4F47">
        <w:t>Note: If a specific volume or frequency is not stated, then evidence must be provided at least once.</w:t>
      </w:r>
    </w:p>
    <w:p w:rsidR="00000000" w:rsidRPr="00ED4F47" w:rsidP="00ED4F47">
      <w:pPr>
        <w:pStyle w:val="Heading1"/>
      </w:pPr>
      <w:bookmarkStart w:id="3" w:name="O_674858"/>
      <w:bookmarkEnd w:id="3"/>
      <w:r w:rsidRPr="00ED4F47">
        <w:t>Knowledge Evidence</w:t>
      </w:r>
    </w:p>
    <w:p w:rsidR="00000000" w:rsidRPr="00ED4F47" w:rsidP="002B1B29">
      <w:pPr>
        <w:pStyle w:val="BodyText"/>
      </w:pPr>
      <w:r w:rsidRPr="00ED4F47">
        <w:t>To complete the unit requirements safely and effectively, the individual must:</w:t>
      </w:r>
    </w:p>
    <w:p w:rsidR="00000000" w:rsidRPr="00ED4F47" w:rsidP="00ED4F47">
      <w:pPr>
        <w:pStyle w:val="ListBullet"/>
      </w:pPr>
      <w:r w:rsidRPr="00ED4F47">
        <w:t>explain the effect of the current economic environment on an individual’s credit and debt options</w:t>
      </w:r>
    </w:p>
    <w:p w:rsidR="00000000" w:rsidRPr="00ED4F47" w:rsidP="00ED4F47">
      <w:pPr>
        <w:pStyle w:val="ListBullet"/>
      </w:pPr>
      <w:r w:rsidRPr="00ED4F47">
        <w:t>explain the advantages and disadvantages of</w:t>
      </w:r>
      <w:r w:rsidRPr="00ED4F47">
        <w:t xml:space="preserve"> credit </w:t>
      </w:r>
    </w:p>
    <w:p w:rsidR="00000000" w:rsidRPr="00ED4F47" w:rsidP="00ED4F47">
      <w:pPr>
        <w:pStyle w:val="ListBullet"/>
      </w:pPr>
      <w:r w:rsidRPr="00ED4F47">
        <w:t>describe the principles of lending and credit</w:t>
      </w:r>
    </w:p>
    <w:p w:rsidR="00000000" w:rsidRPr="00ED4F47" w:rsidP="00ED4F47">
      <w:pPr>
        <w:pStyle w:val="ListBullet"/>
      </w:pPr>
      <w:r w:rsidRPr="00ED4F47">
        <w:t>outline the key differences between secured and unsecured loans</w:t>
      </w:r>
    </w:p>
    <w:p w:rsidR="00000000" w:rsidRPr="00ED4F47" w:rsidP="00ED4F47">
      <w:pPr>
        <w:pStyle w:val="ListBullet"/>
      </w:pPr>
      <w:r w:rsidRPr="00ED4F47">
        <w:t>describe the key features of relevant legislative requirements, industry regulations and codes of conduct, and how they impact on dealing</w:t>
      </w:r>
      <w:r w:rsidRPr="00ED4F47">
        <w:t xml:space="preserve">s with clients </w:t>
      </w:r>
    </w:p>
    <w:p w:rsidR="00000000" w:rsidRPr="00ED4F47" w:rsidP="00ED4F47">
      <w:pPr>
        <w:pStyle w:val="ListBullet"/>
      </w:pPr>
      <w:r w:rsidRPr="00ED4F47">
        <w:t>define the roles and relationships between participants within the Australian financial services industry, including banks and other financial intermediaries</w:t>
      </w:r>
    </w:p>
    <w:p w:rsidR="00000000" w:rsidRPr="00ED4F47" w:rsidP="00ED4F47">
      <w:pPr>
        <w:pStyle w:val="ListBullet"/>
      </w:pPr>
      <w:r w:rsidRPr="00ED4F47">
        <w:t>describe key features, terms and conditions, and risks of a range of consumer cred</w:t>
      </w:r>
      <w:r w:rsidRPr="00ED4F47">
        <w:t>it facilities, including fees and costs.</w:t>
      </w:r>
    </w:p>
    <w:p w:rsidR="00000000" w:rsidRPr="00ED4F47" w:rsidP="00ED4F47">
      <w:pPr>
        <w:pStyle w:val="AllowPageBreak"/>
      </w:pPr>
    </w:p>
    <w:p w:rsidR="00000000" w:rsidRPr="00ED4F47" w:rsidP="00ED4F47">
      <w:pPr>
        <w:pStyle w:val="Heading1"/>
      </w:pPr>
      <w:bookmarkStart w:id="4" w:name="O_674859"/>
      <w:bookmarkEnd w:id="4"/>
      <w:r w:rsidRPr="00ED4F47">
        <w:t>Assessment Conditions</w:t>
      </w:r>
    </w:p>
    <w:p w:rsidR="00000000" w:rsidRPr="00ED4F47" w:rsidP="002B1B29">
      <w:pPr>
        <w:pStyle w:val="BodyText"/>
      </w:pPr>
      <w:r w:rsidRPr="00ED4F47">
        <w:t xml:space="preserve">Assessment must be conducted in a safe environment where evidence gathered demonstrates consistent performance of typical activities experienced in the credit management field </w:t>
      </w:r>
      <w:r w:rsidRPr="00ED4F47">
        <w:t>of work and include access to:</w:t>
      </w:r>
    </w:p>
    <w:p w:rsidR="00000000" w:rsidRPr="00ED4F47" w:rsidP="00ED4F47">
      <w:pPr>
        <w:pStyle w:val="ListBullet"/>
      </w:pPr>
      <w:r w:rsidRPr="00ED4F47">
        <w:t>common office equipment, technology and consumables</w:t>
      </w:r>
    </w:p>
    <w:p w:rsidR="00000000" w:rsidRPr="00ED4F47" w:rsidP="00ED4F47">
      <w:pPr>
        <w:pStyle w:val="ListBullet"/>
      </w:pPr>
      <w:r w:rsidRPr="00ED4F47">
        <w:t>financial services product information</w:t>
      </w:r>
    </w:p>
    <w:p w:rsidR="00000000" w:rsidRPr="00ED4F47" w:rsidP="00ED4F47">
      <w:pPr>
        <w:pStyle w:val="ListBullet"/>
      </w:pPr>
      <w:r w:rsidRPr="00ED4F47">
        <w:t xml:space="preserve">relevant software systems and data </w:t>
      </w:r>
    </w:p>
    <w:p w:rsidR="00000000" w:rsidRPr="00ED4F47" w:rsidP="00ED4F47">
      <w:pPr>
        <w:pStyle w:val="ListBullet"/>
      </w:pPr>
      <w:r w:rsidRPr="00ED4F47">
        <w:t>organisational policy and procedures.</w:t>
      </w:r>
    </w:p>
    <w:p w:rsidR="00000000" w:rsidRPr="00ED4F47" w:rsidP="00ED4F47">
      <w:pPr>
        <w:pStyle w:val="BodyText"/>
      </w:pPr>
    </w:p>
    <w:p w:rsidR="00000000" w:rsidRPr="00ED4F47" w:rsidP="002B1B29">
      <w:pPr>
        <w:pStyle w:val="BodyText"/>
      </w:pPr>
      <w:r w:rsidRPr="00ED4F47">
        <w:t>Assessors must satisfy NVR/AQTF assessor requirements.</w:t>
      </w:r>
    </w:p>
    <w:p w:rsidR="00000000" w:rsidRPr="00ED4F47" w:rsidP="00ED4F47">
      <w:pPr>
        <w:pStyle w:val="Heading1"/>
      </w:pPr>
      <w:bookmarkStart w:id="5" w:name="O_674862"/>
      <w:bookmarkEnd w:id="5"/>
      <w:r w:rsidRPr="00ED4F47">
        <w:t>Links</w:t>
      </w:r>
    </w:p>
    <w:p w:rsidR="00000000" w:rsidRPr="00ED4F47" w:rsidP="002B1B29">
      <w:pPr>
        <w:pStyle w:val="BodyText"/>
      </w:pPr>
      <w:r w:rsidRPr="00ED4F4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8535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D4F47" w:rsidP="00ED4F47"/>
    <w:sectPr w:rsidSect="00ED4F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F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F47" w:rsidRPr="002B1B29" w:rsidP="002B1B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F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B29" w:rsidP="00ED4F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B1B29" w:rsidP="00ED4F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B1B29" w:rsidP="00ED4F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F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B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4F47" w:rsidRPr="002B1B29" w:rsidP="002B1B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F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B29" w:rsidRPr="002D2AF8" w:rsidP="00ED4F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FNSCRD503 Promote understanding of the role and effective use of consumer credit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2B1B29" w:rsidP="00ED4F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57C51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9B0F5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4F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4F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4F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4F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4F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4F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4F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4F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4F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4F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4F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4F47"/>
  </w:style>
  <w:style w:type="character" w:customStyle="1" w:styleId="Heading1Char">
    <w:name w:val="Heading 1 Char"/>
    <w:basedOn w:val="DefaultParagraphFont"/>
    <w:link w:val="Heading1"/>
    <w:rsid w:val="00ED4F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4F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4F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4F4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4F47"/>
    <w:rPr>
      <w:b/>
      <w:spacing w:val="0"/>
    </w:rPr>
  </w:style>
  <w:style w:type="paragraph" w:customStyle="1" w:styleId="SuperHeading">
    <w:name w:val="SuperHeading"/>
    <w:basedOn w:val="Normal"/>
    <w:rsid w:val="00ED4F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4F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4F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4F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4F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4F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4F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4F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4F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4F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4F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4F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4F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4F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4F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4F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4F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4F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4F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4F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4F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4F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4F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4F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4F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D4F4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D4F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4F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4F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4F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4F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4F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4F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4F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4F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4F47"/>
    <w:rPr>
      <w:i/>
    </w:rPr>
  </w:style>
  <w:style w:type="paragraph" w:styleId="Caption">
    <w:name w:val="caption"/>
    <w:basedOn w:val="BodyText"/>
    <w:next w:val="Normal"/>
    <w:qFormat/>
    <w:rsid w:val="00ED4F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4F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4F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4F47"/>
  </w:style>
  <w:style w:type="paragraph" w:styleId="TableofFigures">
    <w:name w:val="table of figures"/>
    <w:basedOn w:val="Normal"/>
    <w:next w:val="Normal"/>
    <w:semiHidden/>
    <w:rsid w:val="00ED4F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4F4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D4F47"/>
    <w:rPr>
      <w:rFonts w:ascii="Wingdings" w:hAnsi="Wingdings"/>
    </w:rPr>
  </w:style>
  <w:style w:type="paragraph" w:customStyle="1" w:styleId="TableHeading">
    <w:name w:val="Table Heading"/>
    <w:basedOn w:val="HeadingBase"/>
    <w:rsid w:val="00ED4F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4F47"/>
    <w:rPr>
      <w:color w:val="0033CC"/>
      <w:u w:val="none"/>
    </w:rPr>
  </w:style>
  <w:style w:type="paragraph" w:customStyle="1" w:styleId="BodyTextRight">
    <w:name w:val="Body Text Right"/>
    <w:basedOn w:val="BodyText"/>
    <w:rsid w:val="00ED4F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4F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4F4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4F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4F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4F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4F47"/>
    <w:rPr>
      <w:sz w:val="32"/>
    </w:rPr>
  </w:style>
  <w:style w:type="paragraph" w:customStyle="1" w:styleId="HeadingProcedure">
    <w:name w:val="Heading Procedure"/>
    <w:basedOn w:val="HeadingBase"/>
    <w:next w:val="Normal"/>
    <w:rsid w:val="00ED4F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4F47"/>
    <w:pPr>
      <w:spacing w:before="60" w:after="60"/>
    </w:pPr>
  </w:style>
  <w:style w:type="paragraph" w:styleId="ListContinue">
    <w:name w:val="List Continue"/>
    <w:basedOn w:val="List"/>
    <w:rsid w:val="00ED4F47"/>
    <w:pPr>
      <w:ind w:firstLine="0"/>
    </w:pPr>
  </w:style>
  <w:style w:type="paragraph" w:customStyle="1" w:styleId="ListNote">
    <w:name w:val="List Note"/>
    <w:basedOn w:val="List"/>
    <w:rsid w:val="00ED4F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4F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4F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4F47"/>
    <w:rPr>
      <w:rFonts w:ascii="Courier New" w:hAnsi="Courier New"/>
    </w:rPr>
  </w:style>
  <w:style w:type="paragraph" w:customStyle="1" w:styleId="NoteBullet">
    <w:name w:val="Note Bullet"/>
    <w:basedOn w:val="Note"/>
    <w:rsid w:val="00ED4F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4F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4F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4F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4F4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D4F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4F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4F47"/>
    <w:rPr>
      <w:b/>
      <w:smallCaps/>
    </w:rPr>
  </w:style>
  <w:style w:type="paragraph" w:customStyle="1" w:styleId="TableListNumber">
    <w:name w:val="Table List Number"/>
    <w:basedOn w:val="ListNumber"/>
    <w:rsid w:val="00ED4F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4F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4F47"/>
    <w:pPr>
      <w:numPr>
        <w:numId w:val="8"/>
      </w:numPr>
    </w:pPr>
  </w:style>
  <w:style w:type="paragraph" w:customStyle="1" w:styleId="ListAlpha2">
    <w:name w:val="List Alpha 2"/>
    <w:basedOn w:val="List2"/>
    <w:rsid w:val="00ED4F47"/>
    <w:pPr>
      <w:numPr>
        <w:numId w:val="7"/>
      </w:numPr>
    </w:pPr>
  </w:style>
  <w:style w:type="paragraph" w:styleId="List2">
    <w:name w:val="List 2"/>
    <w:basedOn w:val="BodyText"/>
    <w:rsid w:val="00ED4F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4F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4F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4F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4F4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4F4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D4F47"/>
    <w:pPr>
      <w:numPr>
        <w:numId w:val="3"/>
      </w:numPr>
    </w:pPr>
  </w:style>
  <w:style w:type="paragraph" w:styleId="ListContinue2">
    <w:name w:val="List Continue 2"/>
    <w:basedOn w:val="List2"/>
    <w:rsid w:val="00ED4F47"/>
    <w:pPr>
      <w:ind w:firstLine="0"/>
    </w:pPr>
  </w:style>
  <w:style w:type="paragraph" w:styleId="ListContinue3">
    <w:name w:val="List Continue 3"/>
    <w:basedOn w:val="List3"/>
    <w:rsid w:val="00ED4F47"/>
    <w:pPr>
      <w:ind w:left="1021" w:firstLine="0"/>
    </w:pPr>
  </w:style>
  <w:style w:type="paragraph" w:styleId="ListContinue4">
    <w:name w:val="List Continue 4"/>
    <w:basedOn w:val="List4"/>
    <w:rsid w:val="00ED4F47"/>
    <w:pPr>
      <w:ind w:firstLine="0"/>
    </w:pPr>
  </w:style>
  <w:style w:type="paragraph" w:styleId="ListContinue5">
    <w:name w:val="List Continue 5"/>
    <w:basedOn w:val="List5"/>
    <w:rsid w:val="00ED4F47"/>
    <w:pPr>
      <w:ind w:firstLine="0"/>
    </w:pPr>
  </w:style>
  <w:style w:type="paragraph" w:styleId="ListNumber3">
    <w:name w:val="List Number 3"/>
    <w:basedOn w:val="List3"/>
    <w:rsid w:val="00ED4F47"/>
    <w:pPr>
      <w:numPr>
        <w:numId w:val="4"/>
      </w:numPr>
    </w:pPr>
  </w:style>
  <w:style w:type="paragraph" w:styleId="ListNumber4">
    <w:name w:val="List Number 4"/>
    <w:basedOn w:val="List4"/>
    <w:rsid w:val="00ED4F47"/>
    <w:pPr>
      <w:numPr>
        <w:numId w:val="5"/>
      </w:numPr>
    </w:pPr>
  </w:style>
  <w:style w:type="paragraph" w:styleId="ListNumber5">
    <w:name w:val="List Number 5"/>
    <w:basedOn w:val="List5"/>
    <w:rsid w:val="00ED4F47"/>
    <w:pPr>
      <w:numPr>
        <w:numId w:val="6"/>
      </w:numPr>
    </w:pPr>
  </w:style>
  <w:style w:type="paragraph" w:styleId="BlockText">
    <w:name w:val="Block Text"/>
    <w:basedOn w:val="Normal"/>
    <w:rsid w:val="00ED4F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4F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4F47"/>
    <w:rPr>
      <w:sz w:val="16"/>
      <w:vertAlign w:val="superscript"/>
    </w:rPr>
  </w:style>
  <w:style w:type="character" w:customStyle="1" w:styleId="Symbols">
    <w:name w:val="Symbols"/>
    <w:basedOn w:val="DefaultParagraphFont"/>
    <w:rsid w:val="00ED4F47"/>
    <w:rPr>
      <w:rFonts w:ascii="Symbol" w:hAnsi="Symbol"/>
    </w:rPr>
  </w:style>
  <w:style w:type="character" w:customStyle="1" w:styleId="MenuOptions">
    <w:name w:val="Menu Options"/>
    <w:basedOn w:val="DefaultParagraphFont"/>
    <w:rsid w:val="00ED4F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4F47"/>
    <w:rPr>
      <w:b/>
    </w:rPr>
  </w:style>
  <w:style w:type="character" w:customStyle="1" w:styleId="Underlined">
    <w:name w:val="Underlined"/>
    <w:basedOn w:val="DefaultParagraphFont"/>
    <w:rsid w:val="00ED4F47"/>
    <w:rPr>
      <w:u w:val="single"/>
    </w:rPr>
  </w:style>
  <w:style w:type="paragraph" w:customStyle="1" w:styleId="TableBodyTextRight">
    <w:name w:val="Table Body Text Right"/>
    <w:basedOn w:val="TableBodyText"/>
    <w:rsid w:val="00ED4F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4F47"/>
    <w:rPr>
      <w:sz w:val="18"/>
    </w:rPr>
  </w:style>
  <w:style w:type="paragraph" w:customStyle="1" w:styleId="BodySmallRight">
    <w:name w:val="Body Small Right"/>
    <w:basedOn w:val="BodyTextRight"/>
    <w:rsid w:val="00ED4F47"/>
    <w:rPr>
      <w:sz w:val="18"/>
      <w:szCs w:val="18"/>
    </w:rPr>
  </w:style>
  <w:style w:type="paragraph" w:customStyle="1" w:styleId="MarginEdition">
    <w:name w:val="Margin Edition"/>
    <w:basedOn w:val="MarginNote"/>
    <w:rsid w:val="00ED4F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4F47"/>
    <w:rPr>
      <w:sz w:val="2"/>
      <w:szCs w:val="2"/>
    </w:rPr>
  </w:style>
  <w:style w:type="character" w:customStyle="1" w:styleId="Small">
    <w:name w:val="Small"/>
    <w:basedOn w:val="DefaultParagraphFont"/>
    <w:rsid w:val="00ED4F47"/>
    <w:rPr>
      <w:sz w:val="16"/>
    </w:rPr>
  </w:style>
  <w:style w:type="paragraph" w:customStyle="1" w:styleId="WideTable">
    <w:name w:val="Wide Table"/>
    <w:basedOn w:val="Normal"/>
    <w:rsid w:val="00ED4F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4F47"/>
  </w:style>
  <w:style w:type="paragraph" w:styleId="Quote">
    <w:name w:val="Quote"/>
    <w:basedOn w:val="Heading1"/>
    <w:link w:val="QuoteChar"/>
    <w:qFormat/>
    <w:rsid w:val="00ED4F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4F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4F47"/>
    <w:pPr>
      <w:pageBreakBefore/>
    </w:pPr>
  </w:style>
  <w:style w:type="paragraph" w:customStyle="1" w:styleId="Border">
    <w:name w:val="Border"/>
    <w:basedOn w:val="Normal"/>
    <w:qFormat/>
    <w:rsid w:val="00ED4F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4F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4F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4F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4F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4F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4F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4F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4F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4F47"/>
    <w:rPr>
      <w:u w:val="single"/>
    </w:rPr>
  </w:style>
  <w:style w:type="character" w:customStyle="1" w:styleId="BoldandItalics">
    <w:name w:val="Bold and Italics"/>
    <w:qFormat/>
    <w:rsid w:val="00ED4F47"/>
    <w:rPr>
      <w:b/>
      <w:i/>
      <w:u w:val="none"/>
    </w:rPr>
  </w:style>
  <w:style w:type="paragraph" w:styleId="BalloonText">
    <w:name w:val="Balloon Text"/>
    <w:basedOn w:val="Normal"/>
    <w:link w:val="BalloonTextChar"/>
    <w:rsid w:val="00ED4F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4F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4F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4F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4F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4F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4F47"/>
    <w:pPr>
      <w:spacing w:before="0" w:after="0"/>
    </w:pPr>
  </w:style>
  <w:style w:type="paragraph" w:customStyle="1" w:styleId="BodyTextBold">
    <w:name w:val="Body Text Bold"/>
    <w:basedOn w:val="BodyText"/>
    <w:qFormat/>
    <w:rsid w:val="00ED4F47"/>
    <w:rPr>
      <w:b/>
    </w:rPr>
  </w:style>
  <w:style w:type="character" w:styleId="Hyperlink">
    <w:name w:val="Hyperlink"/>
    <w:basedOn w:val="DefaultParagraphFont"/>
    <w:uiPriority w:val="99"/>
    <w:unhideWhenUsed/>
    <w:rsid w:val="002B1B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357</Words>
  <Characters>2321</Characters>
  <Application>Microsoft Office Word</Application>
  <DocSecurity>0</DocSecurity>
  <Lines>62</Lines>
  <Paragraphs>41</Paragraphs>
  <ScaleCrop>false</ScaleCrop>
  <Company>Author-it Software Corporation Ltd.</Company>
  <LinksUpToDate>false</LinksUpToDate>
  <CharactersWithSpaces>2637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FNSCRD503 Promote understanding of the role and effective use of consumer credit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2022-01-27T02:23:00Z</dcterms:created>
  <dcterms:modified xsi:type="dcterms:W3CDTF">2022-01-27T02:23:00Z</dcterms:modified>
</cp:coreProperties>
</file>