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4935" w:rsidP="001049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FNSCRD502 Manage factoring and invoice discounting arrangements</w:t>
      </w:r>
      <w:r>
        <w:fldChar w:fldCharType="end"/>
      </w:r>
    </w:p>
    <w:p w:rsidR="00104935" w:rsidP="00104935">
      <w:pPr>
        <w:pStyle w:val="Version"/>
        <w:sectPr w:rsidSect="00EA66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66E3" w:rsidP="00EA66E3">
      <w:pPr>
        <w:pStyle w:val="SuperHeading"/>
      </w:pPr>
      <w:r w:rsidRPr="00EA66E3">
        <w:t>FNSCRD502 Manage factoring and invoice discounting arrangements</w:t>
      </w:r>
    </w:p>
    <w:p w:rsidR="00000000" w:rsidRPr="00EA66E3" w:rsidP="00EA66E3">
      <w:pPr>
        <w:pStyle w:val="Heading1"/>
      </w:pPr>
      <w:bookmarkStart w:id="1" w:name="O_674827"/>
      <w:bookmarkEnd w:id="1"/>
      <w:r w:rsidRPr="00EA66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A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6E3" w:rsidP="00EA66E3">
            <w:pPr>
              <w:pStyle w:val="BodyText"/>
            </w:pPr>
            <w:r w:rsidRPr="00EA66E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E3">
            <w:pPr>
              <w:pStyle w:val="BodyText"/>
              <w:rPr>
                <w:lang w:val="en-NZ"/>
              </w:rPr>
            </w:pPr>
            <w:r w:rsidRPr="00EA66E3">
              <w:rPr>
                <w:rStyle w:val="SpecialBold"/>
              </w:rPr>
              <w:t>Comments</w:t>
            </w:r>
          </w:p>
        </w:tc>
      </w:tr>
      <w:tr w:rsidTr="00EA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E3">
            <w:pPr>
              <w:pStyle w:val="BodyText"/>
              <w:rPr>
                <w:lang w:val="en-NZ"/>
              </w:rPr>
            </w:pPr>
            <w:r w:rsidRPr="00EA66E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6E3" w:rsidP="00EA66E3">
            <w:pPr>
              <w:pStyle w:val="BodyText"/>
            </w:pPr>
            <w:r w:rsidRPr="00EA66E3">
              <w:t>This version first released with FNS Financial Services Training Package Version 1.0.</w:t>
            </w:r>
          </w:p>
        </w:tc>
      </w:tr>
    </w:tbl>
    <w:p w:rsidR="00000000" w:rsidRPr="00EA66E3" w:rsidP="00EA66E3">
      <w:pPr>
        <w:pStyle w:val="BodyText"/>
      </w:pPr>
    </w:p>
    <w:p w:rsidR="00000000" w:rsidRPr="00EA66E3" w:rsidP="00EA66E3">
      <w:pPr>
        <w:pStyle w:val="AllowPageBreak"/>
      </w:pPr>
    </w:p>
    <w:p w:rsidR="00000000" w:rsidRPr="00EA66E3" w:rsidP="00EA66E3">
      <w:pPr>
        <w:pStyle w:val="Heading1"/>
      </w:pPr>
      <w:bookmarkStart w:id="2" w:name="O_674828"/>
      <w:bookmarkEnd w:id="2"/>
      <w:r w:rsidRPr="00EA66E3">
        <w:t>Application</w:t>
      </w:r>
    </w:p>
    <w:p w:rsidR="00000000" w:rsidRPr="00EA66E3" w:rsidP="00104935">
      <w:pPr>
        <w:pStyle w:val="BodyText"/>
      </w:pPr>
      <w:r w:rsidRPr="00EA66E3">
        <w:t>This unit describes the skills and knowledge required to provide appropriate advice to clients and establish debt factoring or invoice discounting arrangements.</w:t>
      </w:r>
    </w:p>
    <w:p w:rsidR="00000000" w:rsidRPr="00EA66E3" w:rsidP="00104935">
      <w:pPr>
        <w:pStyle w:val="BodyText"/>
      </w:pPr>
      <w:r w:rsidRPr="00EA66E3">
        <w:t>It applies to individuals who may use a range of managerial and specialist techniques to imple</w:t>
      </w:r>
      <w:r w:rsidRPr="00EA66E3">
        <w:t>ment effective service arrangements and relationships with clients.</w:t>
      </w:r>
    </w:p>
    <w:p w:rsidR="00000000" w:rsidRPr="00EA66E3" w:rsidP="00104935">
      <w:pPr>
        <w:pStyle w:val="BodyText"/>
      </w:pPr>
      <w:r w:rsidRPr="00EA66E3">
        <w:t>Work functions in the occupational areas where this unit may be used are subject to regulatory requirements. Refer to the FNS Implementation Guide Companion Volume or the relevant regulat</w:t>
      </w:r>
      <w:r w:rsidRPr="00EA66E3">
        <w:t>or for specific guidance on requirements.</w:t>
      </w:r>
    </w:p>
    <w:p w:rsidR="00000000" w:rsidRPr="00EA66E3" w:rsidP="00EA66E3">
      <w:pPr>
        <w:pStyle w:val="Heading1"/>
      </w:pPr>
      <w:bookmarkStart w:id="3" w:name="O_674831"/>
      <w:bookmarkEnd w:id="3"/>
      <w:r w:rsidRPr="00EA66E3">
        <w:t>Unit Sector</w:t>
      </w:r>
    </w:p>
    <w:p w:rsidR="00000000" w:rsidRPr="00EA66E3" w:rsidP="00104935">
      <w:pPr>
        <w:pStyle w:val="BodyText"/>
      </w:pPr>
      <w:r w:rsidRPr="00EA66E3">
        <w:t>Credit management</w:t>
      </w:r>
    </w:p>
    <w:p w:rsidR="00000000" w:rsidRPr="00EA66E3" w:rsidP="00EA66E3">
      <w:pPr>
        <w:pStyle w:val="Heading1"/>
      </w:pPr>
      <w:bookmarkStart w:id="4" w:name="O_674832"/>
      <w:bookmarkEnd w:id="4"/>
      <w:r w:rsidRPr="00EA66E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A66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6E3" w:rsidP="00EA66E3">
            <w:pPr>
              <w:pStyle w:val="BodyText"/>
            </w:pPr>
            <w:r w:rsidRPr="00EA66E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E3">
            <w:pPr>
              <w:pStyle w:val="BodyText"/>
              <w:rPr>
                <w:lang w:val="en-NZ"/>
              </w:rPr>
            </w:pPr>
            <w:r w:rsidRPr="00EA66E3">
              <w:rPr>
                <w:rStyle w:val="SpecialBold"/>
              </w:rPr>
              <w:t>PERFORMANCE CRITERIA</w:t>
            </w:r>
          </w:p>
        </w:tc>
      </w:tr>
      <w:tr w:rsidTr="00EA66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6E3" w:rsidP="00EA66E3">
            <w:pPr>
              <w:pStyle w:val="BodyText"/>
            </w:pPr>
            <w:r w:rsidRPr="00EA66E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E3">
            <w:pPr>
              <w:pStyle w:val="BodyText"/>
              <w:rPr>
                <w:lang w:val="en-NZ"/>
              </w:rPr>
            </w:pPr>
            <w:r w:rsidRPr="00EA66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66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E3">
            <w:pPr>
              <w:pStyle w:val="BodyText"/>
              <w:rPr>
                <w:lang w:val="en-NZ"/>
              </w:rPr>
            </w:pPr>
            <w:r w:rsidRPr="00EA66E3">
              <w:t xml:space="preserve">1. Explain arrangement options to clients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6E3" w:rsidP="00EA66E3">
            <w:pPr>
              <w:pStyle w:val="BodyText"/>
            </w:pPr>
            <w:r w:rsidRPr="00EA66E3">
              <w:t xml:space="preserve">1.1 Identify different types of arrangements that may be offered to clients </w:t>
            </w:r>
          </w:p>
          <w:p w:rsidR="00000000" w:rsidRPr="00EA66E3" w:rsidP="00EA66E3">
            <w:pPr>
              <w:pStyle w:val="BodyText"/>
            </w:pPr>
            <w:r w:rsidRPr="00EA66E3">
              <w:t>1.2 Advise clients of policy and proced</w:t>
            </w:r>
            <w:r w:rsidRPr="00EA66E3">
              <w:t>ures that should be followed in relation to different types of products</w:t>
            </w:r>
          </w:p>
          <w:p w:rsidR="00000000" w:rsidRPr="00EA66E3" w:rsidP="00EA66E3">
            <w:pPr>
              <w:pStyle w:val="BodyText"/>
            </w:pPr>
            <w:r w:rsidRPr="00EA66E3">
              <w:t>1.3 Assess clients’ financial positions from information provided and advantages and disadvantages of various debt assignment arrangements</w:t>
            </w:r>
          </w:p>
          <w:p w:rsidR="00000000" w:rsidP="00EA66E3">
            <w:pPr>
              <w:pStyle w:val="BodyText"/>
              <w:rPr>
                <w:lang w:val="en-NZ"/>
              </w:rPr>
            </w:pPr>
            <w:r w:rsidRPr="00EA66E3">
              <w:t>1.4 Advise clients on legal assignment of deb</w:t>
            </w:r>
            <w:r w:rsidRPr="00EA66E3">
              <w:t xml:space="preserve">t that relates to each type of arrangement </w:t>
            </w:r>
          </w:p>
        </w:tc>
      </w:tr>
      <w:tr w:rsidTr="00EA66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E3">
            <w:pPr>
              <w:pStyle w:val="BodyText"/>
              <w:rPr>
                <w:lang w:val="en-NZ"/>
              </w:rPr>
            </w:pPr>
            <w:r w:rsidRPr="00EA66E3">
              <w:t>2. Advise clients on appropriate arrangements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6E3" w:rsidP="00EA66E3">
            <w:pPr>
              <w:pStyle w:val="BodyText"/>
            </w:pPr>
            <w:r w:rsidRPr="00EA66E3">
              <w:t>2.1 Provide information on appropriate arrangements to clients in accordance with legislative requirements</w:t>
            </w:r>
          </w:p>
          <w:p w:rsidR="00000000" w:rsidP="00EA66E3">
            <w:pPr>
              <w:pStyle w:val="BodyText"/>
              <w:rPr>
                <w:lang w:val="en-NZ"/>
              </w:rPr>
            </w:pPr>
            <w:r w:rsidRPr="00EA66E3">
              <w:t>2.2 Establish arrangements, including all terms and conditions, with clients by completing relevant documentation</w:t>
            </w:r>
          </w:p>
        </w:tc>
      </w:tr>
      <w:tr w:rsidTr="00EA66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E3">
            <w:pPr>
              <w:pStyle w:val="BodyText"/>
              <w:rPr>
                <w:lang w:val="en-NZ"/>
              </w:rPr>
            </w:pPr>
            <w:r w:rsidRPr="00EA66E3">
              <w:t xml:space="preserve">3. Manage relationship between client and factor or invoice discounter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6E3" w:rsidP="00EA66E3">
            <w:pPr>
              <w:pStyle w:val="BodyText"/>
            </w:pPr>
            <w:r w:rsidRPr="00EA66E3">
              <w:t>3.1 Advise clients how the relationship will proceed with all partici</w:t>
            </w:r>
            <w:r w:rsidRPr="00EA66E3">
              <w:t>pants involved in the arrangements</w:t>
            </w:r>
          </w:p>
          <w:p w:rsidR="00000000" w:rsidRPr="00EA66E3" w:rsidP="00EA66E3">
            <w:pPr>
              <w:pStyle w:val="BodyText"/>
            </w:pPr>
            <w:r w:rsidRPr="00EA66E3">
              <w:t xml:space="preserve">3.2 Establish ongoing monitoring and review procedures with clients </w:t>
            </w:r>
          </w:p>
        </w:tc>
      </w:tr>
    </w:tbl>
    <w:p w:rsidR="00000000" w:rsidRPr="00EA66E3" w:rsidP="00EA66E3">
      <w:pPr>
        <w:pStyle w:val="BodyText"/>
      </w:pPr>
    </w:p>
    <w:p w:rsidR="00000000" w:rsidRPr="00EA66E3" w:rsidP="00EA66E3">
      <w:pPr>
        <w:pStyle w:val="AllowPageBreak"/>
      </w:pPr>
    </w:p>
    <w:p w:rsidR="00000000" w:rsidRPr="00EA66E3" w:rsidP="00EA66E3">
      <w:pPr>
        <w:pStyle w:val="Heading1"/>
      </w:pPr>
      <w:bookmarkStart w:id="5" w:name="O_674833"/>
      <w:bookmarkEnd w:id="5"/>
      <w:r w:rsidRPr="00EA66E3">
        <w:t>Foundation Skills</w:t>
      </w:r>
    </w:p>
    <w:p w:rsidR="00000000" w:rsidRPr="00104935" w:rsidP="00104935">
      <w:pPr>
        <w:pStyle w:val="BodyText"/>
        <w:rPr>
          <w:i/>
        </w:rPr>
      </w:pPr>
      <w:r w:rsidRPr="00104935">
        <w:rPr>
          <w:rStyle w:val="Emphasis"/>
        </w:rPr>
        <w:t xml:space="preserve">This section describes language, literacy, numeracy and employment skills incorporated in the performance criteria </w:t>
      </w:r>
      <w:r w:rsidRPr="00104935">
        <w:rPr>
          <w:rStyle w:val="Emphasis"/>
        </w:rPr>
        <w:t>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EA66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6E3" w:rsidP="00EA66E3">
            <w:pPr>
              <w:pStyle w:val="BodyText"/>
            </w:pPr>
            <w:r w:rsidRPr="00EA66E3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6E3" w:rsidP="00EA66E3">
            <w:pPr>
              <w:pStyle w:val="BodyText"/>
            </w:pPr>
            <w:r w:rsidRPr="00EA66E3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E3">
            <w:pPr>
              <w:pStyle w:val="BodyText"/>
              <w:rPr>
                <w:lang w:val="en-NZ"/>
              </w:rPr>
            </w:pPr>
            <w:r w:rsidRPr="00EA66E3">
              <w:rPr>
                <w:rStyle w:val="SpecialBold"/>
              </w:rPr>
              <w:t>Description</w:t>
            </w:r>
          </w:p>
        </w:tc>
      </w:tr>
      <w:tr w:rsidTr="00EA66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E3">
            <w:pPr>
              <w:pStyle w:val="BodyText"/>
              <w:rPr>
                <w:lang w:val="en-NZ"/>
              </w:rPr>
            </w:pPr>
            <w:r w:rsidRPr="00EA66E3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E3">
            <w:pPr>
              <w:pStyle w:val="BodyText"/>
              <w:rPr>
                <w:lang w:val="en-NZ"/>
              </w:rPr>
            </w:pPr>
            <w:r w:rsidRPr="00EA66E3">
              <w:t>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E3">
            <w:pPr>
              <w:pStyle w:val="ListBullet"/>
              <w:rPr>
                <w:lang w:val="en-NZ"/>
              </w:rPr>
            </w:pPr>
            <w:r w:rsidRPr="00EA66E3">
              <w:t>Interprets, analyses and compares complex information from a range of sources to inform advice and actions</w:t>
            </w:r>
          </w:p>
        </w:tc>
      </w:tr>
      <w:tr w:rsidTr="00EA66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E3">
            <w:pPr>
              <w:pStyle w:val="BodyText"/>
              <w:rPr>
                <w:lang w:val="en-NZ"/>
              </w:rPr>
            </w:pPr>
            <w:r w:rsidRPr="00EA66E3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E3">
            <w:pPr>
              <w:pStyle w:val="BodyText"/>
              <w:rPr>
                <w:lang w:val="en-NZ"/>
              </w:rPr>
            </w:pPr>
            <w:r w:rsidRPr="00EA66E3">
              <w:t>1.2, 1.4, 2.2, 3.1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E3">
            <w:pPr>
              <w:pStyle w:val="ListBullet"/>
              <w:rPr>
                <w:lang w:val="en-NZ"/>
              </w:rPr>
            </w:pPr>
            <w:r w:rsidRPr="00EA66E3">
              <w:t>Integrates relevant facts and information from a variety of sources using style appropriate to purpose and audience to convey service options and obligations in compliance with organisational and regulatory requirements</w:t>
            </w:r>
          </w:p>
        </w:tc>
      </w:tr>
      <w:tr w:rsidTr="00EA66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E3">
            <w:pPr>
              <w:pStyle w:val="BodyText"/>
              <w:rPr>
                <w:lang w:val="en-NZ"/>
              </w:rPr>
            </w:pPr>
            <w:r w:rsidRPr="00EA66E3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E3">
            <w:pPr>
              <w:pStyle w:val="BodyText"/>
              <w:rPr>
                <w:lang w:val="en-NZ"/>
              </w:rPr>
            </w:pPr>
            <w:r w:rsidRPr="00EA66E3">
              <w:t>1.2, 1.4, 2.2, 3</w:t>
            </w:r>
            <w:r w:rsidRPr="00EA66E3">
              <w:t>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E3">
            <w:pPr>
              <w:pStyle w:val="ListBullet"/>
              <w:rPr>
                <w:lang w:val="en-NZ"/>
              </w:rPr>
            </w:pPr>
            <w:r w:rsidRPr="00EA66E3">
              <w:t>Selects language, structure and tone suited to effective exchanges and careful listening and questioning techniques to provide advice and clarification of detailed information</w:t>
            </w:r>
          </w:p>
        </w:tc>
      </w:tr>
      <w:tr w:rsidTr="00EA66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E3">
            <w:pPr>
              <w:pStyle w:val="BodyText"/>
              <w:rPr>
                <w:lang w:val="en-NZ"/>
              </w:rPr>
            </w:pPr>
            <w:r w:rsidRPr="00EA66E3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E3">
            <w:pPr>
              <w:pStyle w:val="BodyText"/>
              <w:rPr>
                <w:lang w:val="en-NZ"/>
              </w:rPr>
            </w:pPr>
            <w:r w:rsidRPr="00EA66E3">
              <w:t>1.3, 2.2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6E3" w:rsidP="00EA66E3">
            <w:pPr>
              <w:pStyle w:val="ListBullet"/>
            </w:pPr>
            <w:r w:rsidRPr="00EA66E3">
              <w:t xml:space="preserve">Extracts and evaluates numerical information embedded in texts and uses mathematical calculations and formulae to establish costs of service arrangements </w:t>
            </w:r>
          </w:p>
          <w:p w:rsidR="00000000" w:rsidP="00EA66E3">
            <w:pPr>
              <w:pStyle w:val="ListBullet"/>
              <w:rPr>
                <w:lang w:val="en-NZ"/>
              </w:rPr>
            </w:pPr>
            <w:r w:rsidRPr="00EA66E3">
              <w:t>Performs debt factoring calculations</w:t>
            </w:r>
          </w:p>
        </w:tc>
      </w:tr>
      <w:tr w:rsidTr="00EA66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E3">
            <w:pPr>
              <w:pStyle w:val="BodyText"/>
              <w:rPr>
                <w:lang w:val="en-NZ"/>
              </w:rPr>
            </w:pPr>
            <w:r w:rsidRPr="00EA66E3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E3">
            <w:pPr>
              <w:pStyle w:val="BodyText"/>
              <w:rPr>
                <w:lang w:val="en-NZ"/>
              </w:rPr>
            </w:pPr>
            <w:r w:rsidRPr="00EA66E3">
              <w:t>1.2, 2.1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E3">
            <w:pPr>
              <w:pStyle w:val="ListBullet"/>
              <w:rPr>
                <w:lang w:val="en-NZ"/>
              </w:rPr>
            </w:pPr>
            <w:r w:rsidRPr="00EA66E3">
              <w:t xml:space="preserve">Takes full responsibility </w:t>
            </w:r>
            <w:r w:rsidRPr="00EA66E3">
              <w:t>for following policies, procedures and legislative requirements and identifies organisational implications of new legislation or regulation</w:t>
            </w:r>
          </w:p>
        </w:tc>
      </w:tr>
      <w:tr w:rsidTr="00EA66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E3">
            <w:pPr>
              <w:pStyle w:val="BodyText"/>
              <w:rPr>
                <w:lang w:val="en-NZ"/>
              </w:rPr>
            </w:pPr>
            <w:r w:rsidRPr="00EA66E3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E3">
            <w:pPr>
              <w:pStyle w:val="BodyText"/>
              <w:rPr>
                <w:lang w:val="en-NZ"/>
              </w:rPr>
            </w:pPr>
            <w:r w:rsidRPr="00EA66E3">
              <w:t>1.2, 1.4, 3.1, 3.2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E3">
            <w:pPr>
              <w:pStyle w:val="ListBullet"/>
              <w:rPr>
                <w:lang w:val="en-NZ"/>
              </w:rPr>
            </w:pPr>
            <w:r w:rsidRPr="00EA66E3">
              <w:t>Implements strategies for a diverse range of colleagues and customers to b</w:t>
            </w:r>
            <w:r w:rsidRPr="00EA66E3">
              <w:t>uild rapport and foster strong relationships</w:t>
            </w:r>
          </w:p>
        </w:tc>
      </w:tr>
      <w:tr w:rsidTr="00EA66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E3">
            <w:pPr>
              <w:pStyle w:val="BodyText"/>
              <w:rPr>
                <w:lang w:val="en-NZ"/>
              </w:rPr>
            </w:pPr>
            <w:r w:rsidRPr="00EA66E3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E3">
            <w:pPr>
              <w:pStyle w:val="BodyText"/>
              <w:rPr>
                <w:lang w:val="en-NZ"/>
              </w:rPr>
            </w:pPr>
            <w:r w:rsidRPr="00EA66E3">
              <w:t>1.1, 1.3, 2.2, 3.2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6E3" w:rsidP="00EA66E3">
            <w:pPr>
              <w:pStyle w:val="ListBullet"/>
            </w:pPr>
            <w:r w:rsidRPr="00EA66E3">
              <w:t>Applies systematic and analytical decision-making processes for complex and non-routine situations</w:t>
            </w:r>
          </w:p>
          <w:p w:rsidR="00000000" w:rsidRPr="00EA66E3" w:rsidP="00EA66E3">
            <w:pPr>
              <w:pStyle w:val="ListBullet"/>
            </w:pPr>
            <w:r w:rsidRPr="00EA66E3">
              <w:t xml:space="preserve">Accepts responsibility for planning and sequencing complex tasks and workload </w:t>
            </w:r>
          </w:p>
          <w:p w:rsidR="00000000" w:rsidRPr="00EA66E3" w:rsidP="00EA66E3">
            <w:pPr>
              <w:pStyle w:val="ListBullet"/>
            </w:pPr>
            <w:r w:rsidRPr="00EA66E3">
              <w:t>Uses the main features and functions of digital tools to complete work tasks</w:t>
            </w:r>
          </w:p>
        </w:tc>
      </w:tr>
    </w:tbl>
    <w:p w:rsidR="00000000" w:rsidRPr="00EA66E3" w:rsidP="00EA66E3">
      <w:pPr>
        <w:pStyle w:val="BodyText"/>
      </w:pPr>
    </w:p>
    <w:p w:rsidR="00000000" w:rsidRPr="00EA66E3" w:rsidP="00EA66E3">
      <w:pPr>
        <w:pStyle w:val="AllowPageBreak"/>
      </w:pPr>
    </w:p>
    <w:p w:rsidR="00000000" w:rsidRPr="00EA66E3" w:rsidP="00EA66E3">
      <w:pPr>
        <w:pStyle w:val="Heading1"/>
      </w:pPr>
      <w:bookmarkStart w:id="6" w:name="O_674835"/>
      <w:bookmarkEnd w:id="6"/>
      <w:r w:rsidRPr="00EA66E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160"/>
      </w:tblGrid>
      <w:tr w:rsidTr="00EA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6E3" w:rsidP="00EA66E3">
            <w:pPr>
              <w:pStyle w:val="BodyText"/>
            </w:pPr>
            <w:r w:rsidRPr="00EA66E3">
              <w:rPr>
                <w:rStyle w:val="SpecialBold"/>
              </w:rPr>
              <w:t xml:space="preserve">Code and title </w:t>
            </w:r>
          </w:p>
          <w:p w:rsidR="00000000" w:rsidRPr="00EA66E3" w:rsidP="00EA66E3">
            <w:pPr>
              <w:pStyle w:val="BodyText"/>
            </w:pPr>
            <w:r w:rsidRPr="00EA66E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6E3" w:rsidP="00EA66E3">
            <w:pPr>
              <w:pStyle w:val="BodyText"/>
            </w:pPr>
            <w:r w:rsidRPr="00EA66E3">
              <w:rPr>
                <w:rStyle w:val="SpecialBold"/>
              </w:rPr>
              <w:t>Code and title</w:t>
            </w:r>
          </w:p>
          <w:p w:rsidR="00000000" w:rsidRPr="00EA66E3" w:rsidP="00EA66E3">
            <w:pPr>
              <w:pStyle w:val="BodyText"/>
            </w:pPr>
            <w:r w:rsidRPr="00EA66E3">
              <w:rPr>
                <w:rStyle w:val="SpecialBold"/>
              </w:rPr>
              <w:t xml:space="preserve">previous </w:t>
            </w:r>
            <w:r w:rsidRPr="00EA66E3">
              <w:rPr>
                <w:rStyle w:val="SpecialBold"/>
              </w:rPr>
              <w:t>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6E3" w:rsidP="00EA66E3">
            <w:pPr>
              <w:pStyle w:val="BodyText"/>
            </w:pPr>
            <w:r w:rsidRPr="00EA66E3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E3">
            <w:pPr>
              <w:pStyle w:val="BodyText"/>
              <w:rPr>
                <w:lang w:val="en-NZ"/>
              </w:rPr>
            </w:pPr>
            <w:r w:rsidRPr="00EA66E3">
              <w:rPr>
                <w:rStyle w:val="SpecialBold"/>
              </w:rPr>
              <w:t>Equivalence status</w:t>
            </w:r>
          </w:p>
        </w:tc>
      </w:tr>
      <w:tr w:rsidTr="00EA66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E3">
            <w:pPr>
              <w:pStyle w:val="BodyText"/>
              <w:rPr>
                <w:lang w:val="en-NZ"/>
              </w:rPr>
            </w:pPr>
            <w:r w:rsidRPr="00EA66E3">
              <w:t>FNSCRD502 Manage factoring and invoice discounting arrangements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6E3">
            <w:pPr>
              <w:pStyle w:val="BodyText"/>
              <w:rPr>
                <w:lang w:val="en-NZ"/>
              </w:rPr>
            </w:pPr>
            <w:r w:rsidRPr="00EA66E3">
              <w:t>FNSCRD502A Manage factoring and invoice discounting arrangements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6E3" w:rsidP="00EA66E3">
            <w:pPr>
              <w:pStyle w:val="BodyText"/>
            </w:pPr>
            <w:r w:rsidRPr="00EA66E3">
              <w:t>Updated to meet Standards for Training Packages</w:t>
            </w:r>
          </w:p>
          <w:p w:rsidR="00000000" w:rsidP="00EA66E3">
            <w:pPr>
              <w:pStyle w:val="BodyText"/>
              <w:rPr>
                <w:lang w:val="en-NZ"/>
              </w:rPr>
            </w:pPr>
            <w:r w:rsidRPr="00EA66E3">
              <w:t>Rewritten and clarified elements and performance criteria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6E3" w:rsidP="00EA66E3">
            <w:pPr>
              <w:pStyle w:val="BodyText"/>
            </w:pPr>
            <w:r w:rsidRPr="00EA66E3">
              <w:t>Equivalent unit</w:t>
            </w:r>
          </w:p>
        </w:tc>
      </w:tr>
    </w:tbl>
    <w:p w:rsidR="00000000" w:rsidRPr="00EA66E3" w:rsidP="00EA66E3">
      <w:pPr>
        <w:pStyle w:val="BodyText"/>
      </w:pPr>
    </w:p>
    <w:p w:rsidR="00000000" w:rsidRPr="00EA66E3" w:rsidP="00EA66E3">
      <w:pPr>
        <w:pStyle w:val="AllowPageBreak"/>
      </w:pPr>
    </w:p>
    <w:p w:rsidR="00000000" w:rsidRPr="00EA66E3" w:rsidP="00EA66E3">
      <w:pPr>
        <w:pStyle w:val="Heading1"/>
      </w:pPr>
      <w:bookmarkStart w:id="7" w:name="O_674842"/>
      <w:bookmarkEnd w:id="7"/>
      <w:r w:rsidRPr="00EA66E3">
        <w:t>Links</w:t>
      </w:r>
    </w:p>
    <w:p w:rsidR="00000000" w:rsidRPr="00EA66E3" w:rsidP="00104935">
      <w:pPr>
        <w:pStyle w:val="BodyText"/>
      </w:pPr>
      <w:r w:rsidRPr="00EA66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0179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A66E3" w:rsidP="00EA66E3"/>
    <w:sectPr w:rsidSect="00EA66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6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6E3" w:rsidRPr="00104935" w:rsidP="001049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6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935" w:rsidP="00EA66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4935" w:rsidP="00EA66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4935" w:rsidP="00EA66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6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9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66E3" w:rsidRPr="00104935" w:rsidP="001049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6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935" w:rsidRPr="002D2AF8" w:rsidP="00EA66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FNSCRD502 Manage factoring and invoice discounting arrangements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104935" w:rsidP="00EA66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10DF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F232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6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66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66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66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66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66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66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66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66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66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66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66E3"/>
  </w:style>
  <w:style w:type="character" w:customStyle="1" w:styleId="Heading1Char">
    <w:name w:val="Heading 1 Char"/>
    <w:basedOn w:val="DefaultParagraphFont"/>
    <w:link w:val="Heading1"/>
    <w:rsid w:val="00EA66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66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66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66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66E3"/>
    <w:rPr>
      <w:b/>
      <w:spacing w:val="0"/>
    </w:rPr>
  </w:style>
  <w:style w:type="character" w:styleId="Emphasis">
    <w:name w:val="Emphasis"/>
    <w:basedOn w:val="DefaultParagraphFont"/>
    <w:qFormat/>
    <w:rsid w:val="00EA66E3"/>
    <w:rPr>
      <w:i/>
    </w:rPr>
  </w:style>
  <w:style w:type="paragraph" w:customStyle="1" w:styleId="SuperHeading">
    <w:name w:val="SuperHeading"/>
    <w:basedOn w:val="Normal"/>
    <w:rsid w:val="00EA66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66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66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66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66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66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66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66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66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66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66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66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66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66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66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66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66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66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66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66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66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66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66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66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66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66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66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66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66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66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66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66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66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66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66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66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66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66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66E3"/>
  </w:style>
  <w:style w:type="paragraph" w:styleId="TableofFigures">
    <w:name w:val="table of figures"/>
    <w:basedOn w:val="Normal"/>
    <w:next w:val="Normal"/>
    <w:semiHidden/>
    <w:rsid w:val="00EA66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66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66E3"/>
    <w:rPr>
      <w:rFonts w:ascii="Wingdings" w:hAnsi="Wingdings"/>
    </w:rPr>
  </w:style>
  <w:style w:type="paragraph" w:customStyle="1" w:styleId="TableHeading">
    <w:name w:val="Table Heading"/>
    <w:basedOn w:val="HeadingBase"/>
    <w:rsid w:val="00EA66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66E3"/>
    <w:rPr>
      <w:color w:val="0033CC"/>
      <w:u w:val="none"/>
    </w:rPr>
  </w:style>
  <w:style w:type="paragraph" w:customStyle="1" w:styleId="BodyTextRight">
    <w:name w:val="Body Text Right"/>
    <w:basedOn w:val="BodyText"/>
    <w:rsid w:val="00EA66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66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66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66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66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66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66E3"/>
    <w:rPr>
      <w:sz w:val="32"/>
    </w:rPr>
  </w:style>
  <w:style w:type="paragraph" w:customStyle="1" w:styleId="HeadingProcedure">
    <w:name w:val="Heading Procedure"/>
    <w:basedOn w:val="HeadingBase"/>
    <w:next w:val="Normal"/>
    <w:rsid w:val="00EA66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66E3"/>
    <w:pPr>
      <w:spacing w:before="60" w:after="60"/>
    </w:pPr>
  </w:style>
  <w:style w:type="paragraph" w:styleId="ListContinue">
    <w:name w:val="List Continue"/>
    <w:basedOn w:val="List"/>
    <w:rsid w:val="00EA66E3"/>
    <w:pPr>
      <w:ind w:firstLine="0"/>
    </w:pPr>
  </w:style>
  <w:style w:type="paragraph" w:customStyle="1" w:styleId="ListNote">
    <w:name w:val="List Note"/>
    <w:basedOn w:val="List"/>
    <w:rsid w:val="00EA66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66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66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66E3"/>
    <w:rPr>
      <w:rFonts w:ascii="Courier New" w:hAnsi="Courier New"/>
    </w:rPr>
  </w:style>
  <w:style w:type="paragraph" w:customStyle="1" w:styleId="NoteBullet">
    <w:name w:val="Note Bullet"/>
    <w:basedOn w:val="Note"/>
    <w:rsid w:val="00EA66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66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66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66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66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66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66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66E3"/>
    <w:rPr>
      <w:b/>
      <w:smallCaps/>
    </w:rPr>
  </w:style>
  <w:style w:type="paragraph" w:customStyle="1" w:styleId="TableListNumber">
    <w:name w:val="Table List Number"/>
    <w:basedOn w:val="ListNumber"/>
    <w:rsid w:val="00EA66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66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66E3"/>
    <w:pPr>
      <w:numPr>
        <w:numId w:val="8"/>
      </w:numPr>
    </w:pPr>
  </w:style>
  <w:style w:type="paragraph" w:customStyle="1" w:styleId="ListAlpha2">
    <w:name w:val="List Alpha 2"/>
    <w:basedOn w:val="List2"/>
    <w:rsid w:val="00EA66E3"/>
    <w:pPr>
      <w:numPr>
        <w:numId w:val="7"/>
      </w:numPr>
    </w:pPr>
  </w:style>
  <w:style w:type="paragraph" w:styleId="List2">
    <w:name w:val="List 2"/>
    <w:basedOn w:val="BodyText"/>
    <w:rsid w:val="00EA66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66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66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66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66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66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66E3"/>
    <w:pPr>
      <w:numPr>
        <w:numId w:val="3"/>
      </w:numPr>
    </w:pPr>
  </w:style>
  <w:style w:type="paragraph" w:styleId="ListContinue2">
    <w:name w:val="List Continue 2"/>
    <w:basedOn w:val="List2"/>
    <w:rsid w:val="00EA66E3"/>
    <w:pPr>
      <w:ind w:firstLine="0"/>
    </w:pPr>
  </w:style>
  <w:style w:type="paragraph" w:styleId="ListContinue3">
    <w:name w:val="List Continue 3"/>
    <w:basedOn w:val="List3"/>
    <w:rsid w:val="00EA66E3"/>
    <w:pPr>
      <w:ind w:left="1021" w:firstLine="0"/>
    </w:pPr>
  </w:style>
  <w:style w:type="paragraph" w:styleId="ListContinue4">
    <w:name w:val="List Continue 4"/>
    <w:basedOn w:val="List4"/>
    <w:rsid w:val="00EA66E3"/>
    <w:pPr>
      <w:ind w:firstLine="0"/>
    </w:pPr>
  </w:style>
  <w:style w:type="paragraph" w:styleId="ListContinue5">
    <w:name w:val="List Continue 5"/>
    <w:basedOn w:val="List5"/>
    <w:rsid w:val="00EA66E3"/>
    <w:pPr>
      <w:ind w:firstLine="0"/>
    </w:pPr>
  </w:style>
  <w:style w:type="paragraph" w:styleId="ListNumber3">
    <w:name w:val="List Number 3"/>
    <w:basedOn w:val="List3"/>
    <w:rsid w:val="00EA66E3"/>
    <w:pPr>
      <w:numPr>
        <w:numId w:val="4"/>
      </w:numPr>
    </w:pPr>
  </w:style>
  <w:style w:type="paragraph" w:styleId="ListNumber4">
    <w:name w:val="List Number 4"/>
    <w:basedOn w:val="List4"/>
    <w:rsid w:val="00EA66E3"/>
    <w:pPr>
      <w:numPr>
        <w:numId w:val="5"/>
      </w:numPr>
    </w:pPr>
  </w:style>
  <w:style w:type="paragraph" w:styleId="ListNumber5">
    <w:name w:val="List Number 5"/>
    <w:basedOn w:val="List5"/>
    <w:rsid w:val="00EA66E3"/>
    <w:pPr>
      <w:numPr>
        <w:numId w:val="6"/>
      </w:numPr>
    </w:pPr>
  </w:style>
  <w:style w:type="paragraph" w:styleId="BlockText">
    <w:name w:val="Block Text"/>
    <w:basedOn w:val="Normal"/>
    <w:rsid w:val="00EA66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66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66E3"/>
    <w:rPr>
      <w:sz w:val="16"/>
      <w:vertAlign w:val="superscript"/>
    </w:rPr>
  </w:style>
  <w:style w:type="character" w:customStyle="1" w:styleId="Symbols">
    <w:name w:val="Symbols"/>
    <w:basedOn w:val="DefaultParagraphFont"/>
    <w:rsid w:val="00EA66E3"/>
    <w:rPr>
      <w:rFonts w:ascii="Symbol" w:hAnsi="Symbol"/>
    </w:rPr>
  </w:style>
  <w:style w:type="character" w:customStyle="1" w:styleId="MenuOptions">
    <w:name w:val="Menu Options"/>
    <w:basedOn w:val="DefaultParagraphFont"/>
    <w:rsid w:val="00EA66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66E3"/>
    <w:rPr>
      <w:b/>
    </w:rPr>
  </w:style>
  <w:style w:type="character" w:customStyle="1" w:styleId="Underlined">
    <w:name w:val="Underlined"/>
    <w:basedOn w:val="DefaultParagraphFont"/>
    <w:rsid w:val="00EA66E3"/>
    <w:rPr>
      <w:u w:val="single"/>
    </w:rPr>
  </w:style>
  <w:style w:type="paragraph" w:customStyle="1" w:styleId="TableBodyTextRight">
    <w:name w:val="Table Body Text Right"/>
    <w:basedOn w:val="TableBodyText"/>
    <w:rsid w:val="00EA66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66E3"/>
    <w:rPr>
      <w:sz w:val="18"/>
    </w:rPr>
  </w:style>
  <w:style w:type="paragraph" w:customStyle="1" w:styleId="BodySmallRight">
    <w:name w:val="Body Small Right"/>
    <w:basedOn w:val="BodyTextRight"/>
    <w:rsid w:val="00EA66E3"/>
    <w:rPr>
      <w:sz w:val="18"/>
      <w:szCs w:val="18"/>
    </w:rPr>
  </w:style>
  <w:style w:type="paragraph" w:customStyle="1" w:styleId="MarginEdition">
    <w:name w:val="Margin Edition"/>
    <w:basedOn w:val="MarginNote"/>
    <w:rsid w:val="00EA66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66E3"/>
    <w:rPr>
      <w:sz w:val="2"/>
      <w:szCs w:val="2"/>
    </w:rPr>
  </w:style>
  <w:style w:type="character" w:customStyle="1" w:styleId="Small">
    <w:name w:val="Small"/>
    <w:basedOn w:val="DefaultParagraphFont"/>
    <w:rsid w:val="00EA66E3"/>
    <w:rPr>
      <w:sz w:val="16"/>
    </w:rPr>
  </w:style>
  <w:style w:type="paragraph" w:customStyle="1" w:styleId="WideTable">
    <w:name w:val="Wide Table"/>
    <w:basedOn w:val="Normal"/>
    <w:rsid w:val="00EA66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66E3"/>
  </w:style>
  <w:style w:type="paragraph" w:styleId="Quote">
    <w:name w:val="Quote"/>
    <w:basedOn w:val="Heading1"/>
    <w:link w:val="QuoteChar"/>
    <w:qFormat/>
    <w:rsid w:val="00EA66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66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66E3"/>
    <w:pPr>
      <w:pageBreakBefore/>
    </w:pPr>
  </w:style>
  <w:style w:type="paragraph" w:customStyle="1" w:styleId="Border">
    <w:name w:val="Border"/>
    <w:basedOn w:val="Normal"/>
    <w:qFormat/>
    <w:rsid w:val="00EA66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66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6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6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66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66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66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66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66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66E3"/>
    <w:rPr>
      <w:u w:val="single"/>
    </w:rPr>
  </w:style>
  <w:style w:type="character" w:customStyle="1" w:styleId="BoldandItalics">
    <w:name w:val="Bold and Italics"/>
    <w:qFormat/>
    <w:rsid w:val="00EA66E3"/>
    <w:rPr>
      <w:b/>
      <w:i/>
      <w:u w:val="none"/>
    </w:rPr>
  </w:style>
  <w:style w:type="paragraph" w:styleId="BalloonText">
    <w:name w:val="Balloon Text"/>
    <w:basedOn w:val="Normal"/>
    <w:link w:val="BalloonTextChar"/>
    <w:rsid w:val="00EA66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66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66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66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66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66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66E3"/>
    <w:pPr>
      <w:spacing w:before="0" w:after="0"/>
    </w:pPr>
  </w:style>
  <w:style w:type="paragraph" w:customStyle="1" w:styleId="BodyTextBold">
    <w:name w:val="Body Text Bold"/>
    <w:basedOn w:val="BodyText"/>
    <w:qFormat/>
    <w:rsid w:val="00EA66E3"/>
    <w:rPr>
      <w:b/>
    </w:rPr>
  </w:style>
  <w:style w:type="character" w:styleId="Hyperlink">
    <w:name w:val="Hyperlink"/>
    <w:basedOn w:val="DefaultParagraphFont"/>
    <w:uiPriority w:val="99"/>
    <w:unhideWhenUsed/>
    <w:rsid w:val="001049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3832</Characters>
  <Application>Microsoft Office Word</Application>
  <DocSecurity>0</DocSecurity>
  <Lines>153</Lines>
  <Paragraphs>86</Paragraphs>
  <ScaleCrop>false</ScaleCrop>
  <Company>Author-it Software Corporation Ltd.</Company>
  <LinksUpToDate>false</LinksUpToDate>
  <CharactersWithSpaces>4334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FNSCRD502 Manage factoring and invoice discounting arrangements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2022-11-03T07:35:00Z</dcterms:created>
  <dcterms:modified xsi:type="dcterms:W3CDTF">2022-11-03T07:35:00Z</dcterms:modified>
</cp:coreProperties>
</file>