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5EF" w:rsidP="00ED0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FNSCRD311 Process applications for credit</w:t>
      </w:r>
      <w:r>
        <w:fldChar w:fldCharType="end"/>
      </w:r>
    </w:p>
    <w:p w:rsidR="00ED05EF" w:rsidP="00ED05EF">
      <w:pPr>
        <w:pStyle w:val="Version"/>
        <w:sectPr w:rsidSect="00AE6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A12" w:rsidP="00AE6A12">
      <w:pPr>
        <w:pStyle w:val="SuperHeading"/>
      </w:pPr>
      <w:r w:rsidRPr="00AE6A12">
        <w:t>FNSCRD311 Process applications for credit</w:t>
      </w:r>
    </w:p>
    <w:p w:rsidR="00000000" w:rsidRPr="00AE6A12" w:rsidP="00AE6A12">
      <w:pPr>
        <w:pStyle w:val="Heading1"/>
      </w:pPr>
      <w:bookmarkStart w:id="1" w:name="O_1075141"/>
      <w:bookmarkEnd w:id="1"/>
      <w:r w:rsidRPr="00AE6A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6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BodyText"/>
            </w:pPr>
            <w:r w:rsidRPr="00AE6A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rPr>
                <w:rStyle w:val="SpecialBold"/>
              </w:rPr>
              <w:t>Comments</w:t>
            </w:r>
          </w:p>
        </w:tc>
      </w:tr>
      <w:tr w:rsidTr="00AE6A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BodyText"/>
            </w:pPr>
            <w:r w:rsidRPr="00AE6A12">
              <w:t>This version first released with FNS Financial Services Training Package Version 4.0.</w:t>
            </w:r>
          </w:p>
        </w:tc>
      </w:tr>
    </w:tbl>
    <w:p w:rsidR="00000000" w:rsidRPr="00AE6A12" w:rsidP="00AE6A12">
      <w:pPr>
        <w:pStyle w:val="BodyText"/>
      </w:pPr>
    </w:p>
    <w:p w:rsidR="00000000" w:rsidRPr="00AE6A12" w:rsidP="00AE6A12">
      <w:pPr>
        <w:pStyle w:val="AllowPageBreak"/>
      </w:pPr>
    </w:p>
    <w:p w:rsidR="00000000" w:rsidRPr="00AE6A12" w:rsidP="00AE6A12">
      <w:pPr>
        <w:pStyle w:val="Heading1"/>
      </w:pPr>
      <w:bookmarkStart w:id="2" w:name="O_1075146"/>
      <w:bookmarkEnd w:id="2"/>
      <w:r w:rsidRPr="00AE6A12">
        <w:t>Application</w:t>
      </w:r>
    </w:p>
    <w:p w:rsidR="00000000" w:rsidRPr="00AE6A12" w:rsidP="00ED05EF">
      <w:pPr>
        <w:pStyle w:val="BodyText"/>
      </w:pPr>
      <w:r w:rsidRPr="00AE6A12">
        <w:t>This unit describes the skills and knowledge required to gather and submit customer info</w:t>
      </w:r>
      <w:r w:rsidRPr="00AE6A12">
        <w:t>rmation to determine the outcome of their credit applications. This includes providing recommendations on the outcome of a credit application to senior persons when the decision making is outside of individuals’ authority.</w:t>
      </w:r>
    </w:p>
    <w:p w:rsidR="00000000" w:rsidRPr="00AE6A12" w:rsidP="00ED05EF">
      <w:pPr>
        <w:pStyle w:val="BodyText"/>
      </w:pPr>
      <w:r w:rsidRPr="00AE6A12">
        <w:t>It applies to those who occupy en</w:t>
      </w:r>
      <w:r w:rsidRPr="00AE6A12">
        <w:t>try level positions and work cooperatively in a team environment, under the supervision of managers or team leaders.</w:t>
      </w:r>
    </w:p>
    <w:p w:rsidR="00000000" w:rsidRPr="00AE6A12" w:rsidP="00ED05EF">
      <w:pPr>
        <w:pStyle w:val="BodyText"/>
      </w:pPr>
      <w:r w:rsidRPr="00AE6A12">
        <w:t>No licensing, legislative or certification requirements apply to this unit at the time of publication.</w:t>
      </w:r>
    </w:p>
    <w:p w:rsidR="00000000" w:rsidRPr="00AE6A12" w:rsidP="00AE6A12">
      <w:pPr>
        <w:pStyle w:val="Heading1"/>
      </w:pPr>
      <w:bookmarkStart w:id="3" w:name="O_1075145"/>
      <w:bookmarkEnd w:id="3"/>
      <w:r w:rsidRPr="00AE6A12">
        <w:t>Unit Sector</w:t>
      </w:r>
    </w:p>
    <w:p w:rsidR="00000000" w:rsidRPr="00AE6A12" w:rsidP="00ED05EF">
      <w:pPr>
        <w:pStyle w:val="BodyText"/>
      </w:pPr>
      <w:r w:rsidRPr="00AE6A12">
        <w:t>Credi</w:t>
      </w:r>
      <w:r w:rsidRPr="00AE6A12">
        <w:t>t management</w:t>
      </w:r>
    </w:p>
    <w:p w:rsidR="00000000" w:rsidRPr="00AE6A12" w:rsidP="00AE6A12">
      <w:pPr>
        <w:pStyle w:val="Heading1"/>
      </w:pPr>
      <w:bookmarkStart w:id="4" w:name="O_1075144"/>
      <w:bookmarkEnd w:id="4"/>
      <w:r w:rsidRPr="00AE6A1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E6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BodyText"/>
            </w:pPr>
            <w:r w:rsidRPr="00AE6A1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rPr>
                <w:rStyle w:val="SpecialBold"/>
              </w:rPr>
              <w:t>PERFORMANCE CRITERIA</w:t>
            </w:r>
          </w:p>
        </w:tc>
      </w:tr>
      <w:tr w:rsidTr="00AE6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BodyText"/>
            </w:pPr>
            <w:r w:rsidRPr="00AE6A1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6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List"/>
              <w:rPr>
                <w:lang w:val="en-NZ"/>
              </w:rPr>
            </w:pPr>
            <w:r w:rsidRPr="00AE6A12">
              <w:t>1. Verify application details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List"/>
            </w:pPr>
            <w:r w:rsidRPr="00AE6A12">
              <w:t>1.1 Gather and record information required to support application according to organisational and industry credit policy and processes</w:t>
            </w:r>
          </w:p>
          <w:p w:rsidR="00000000" w:rsidP="00AE6A12">
            <w:pPr>
              <w:pStyle w:val="List"/>
              <w:rPr>
                <w:lang w:val="en-NZ"/>
              </w:rPr>
            </w:pPr>
            <w:r w:rsidRPr="00AE6A12">
              <w:t>1.2 Obtain information provided by applicant and verify information against other sources f</w:t>
            </w:r>
            <w:r w:rsidRPr="00AE6A12">
              <w:t>or accuracy and compliance with legislative requirements, industry regulations and organisational guidelines</w:t>
            </w:r>
          </w:p>
        </w:tc>
      </w:tr>
      <w:tr w:rsidTr="00AE6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List"/>
              <w:rPr>
                <w:lang w:val="en-NZ"/>
              </w:rPr>
            </w:pPr>
            <w:r w:rsidRPr="00AE6A12">
              <w:t xml:space="preserve">2. Determine application outcome and communicate to </w:t>
            </w:r>
            <w:r w:rsidRPr="00AE6A12">
              <w:t xml:space="preserve">customer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List"/>
            </w:pPr>
            <w:r w:rsidRPr="00AE6A12">
              <w:t>2.1 Conduct a credit assessment using established credit policy and request addition</w:t>
            </w:r>
            <w:r w:rsidRPr="00AE6A12">
              <w:t>al information from the customer if necessary</w:t>
            </w:r>
          </w:p>
          <w:p w:rsidR="00000000" w:rsidRPr="00AE6A12" w:rsidP="00AE6A12">
            <w:pPr>
              <w:pStyle w:val="List"/>
            </w:pPr>
            <w:r w:rsidRPr="00AE6A12">
              <w:t xml:space="preserve">2.2 Prepare recommendations to accept or decline applications to </w:t>
            </w:r>
            <w:r w:rsidRPr="00AE6A12">
              <w:t>provide credit or advance funds and identify any required security</w:t>
            </w:r>
          </w:p>
          <w:p w:rsidR="00000000" w:rsidRPr="00AE6A12" w:rsidP="00AE6A12">
            <w:pPr>
              <w:pStyle w:val="List"/>
            </w:pPr>
            <w:r w:rsidRPr="00AE6A12">
              <w:t>2.3 Check that all information required to approve or decline application is provided and if decisions are beyond the limit of own authority, escalate to approving persons</w:t>
            </w:r>
          </w:p>
          <w:p w:rsidR="00000000" w:rsidRPr="00AE6A12" w:rsidP="00AE6A12">
            <w:pPr>
              <w:pStyle w:val="List"/>
            </w:pPr>
            <w:r w:rsidRPr="00AE6A12">
              <w:t>2.4 Implement recommendation if required, and present outcome to approving persons</w:t>
            </w:r>
          </w:p>
          <w:p w:rsidR="00000000" w:rsidP="00AE6A12">
            <w:pPr>
              <w:pStyle w:val="List"/>
              <w:rPr>
                <w:lang w:val="en-NZ"/>
              </w:rPr>
            </w:pPr>
            <w:r w:rsidRPr="00AE6A12">
              <w:t>2</w:t>
            </w:r>
            <w:r w:rsidRPr="00AE6A12">
              <w:t>.5 Inform applicant of the decision to decline or accept application</w:t>
            </w:r>
          </w:p>
        </w:tc>
      </w:tr>
      <w:tr w:rsidTr="00AE6A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List"/>
              <w:rPr>
                <w:lang w:val="en-NZ"/>
              </w:rPr>
            </w:pPr>
            <w:r w:rsidRPr="00AE6A12">
              <w:t>3. Maintain application records and monitor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List"/>
            </w:pPr>
            <w:r w:rsidRPr="00AE6A12">
              <w:t>3.1 Produce documentation according to organisational and legislative requirements and required timeframes</w:t>
            </w:r>
          </w:p>
          <w:p w:rsidR="00000000" w:rsidRPr="00AE6A12" w:rsidP="00AE6A12">
            <w:pPr>
              <w:pStyle w:val="List"/>
            </w:pPr>
            <w:r w:rsidRPr="00AE6A12">
              <w:t xml:space="preserve">3.2 Monitor and record file </w:t>
            </w:r>
            <w:r w:rsidRPr="00AE6A12">
              <w:t>movements according to industry and organisational data security and safety standards</w:t>
            </w:r>
          </w:p>
        </w:tc>
      </w:tr>
    </w:tbl>
    <w:p w:rsidR="00000000" w:rsidRPr="00AE6A12" w:rsidP="00AE6A12">
      <w:pPr>
        <w:pStyle w:val="List2"/>
      </w:pPr>
    </w:p>
    <w:p w:rsidR="00000000" w:rsidRPr="00AE6A12" w:rsidP="00AE6A12">
      <w:pPr>
        <w:pStyle w:val="AllowPageBreak"/>
      </w:pPr>
    </w:p>
    <w:p w:rsidR="00000000" w:rsidRPr="00AE6A12" w:rsidP="00AE6A12">
      <w:pPr>
        <w:pStyle w:val="Heading1"/>
      </w:pPr>
      <w:bookmarkStart w:id="5" w:name="O_1075143"/>
      <w:bookmarkEnd w:id="5"/>
      <w:r w:rsidRPr="00AE6A12">
        <w:t>Foundation Skills</w:t>
      </w:r>
    </w:p>
    <w:p w:rsidR="00000000" w:rsidRPr="00ED05EF" w:rsidP="00ED05EF">
      <w:pPr>
        <w:pStyle w:val="BodyText"/>
        <w:rPr>
          <w:i/>
        </w:rPr>
      </w:pPr>
      <w:r w:rsidRPr="00ED05EF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ED05EF">
        <w:rPr>
          <w:rStyle w:val="Emphasis"/>
        </w:rPr>
        <w:t>in the performance criteria</w:t>
      </w:r>
      <w:r w:rsidRPr="00ED05EF">
        <w:rPr>
          <w:rStyle w:val="SpecialBold"/>
          <w:i/>
        </w:rPr>
        <w:t xml:space="preserve"> 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BodyText"/>
            </w:pPr>
            <w:r w:rsidRPr="00AE6A12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rPr>
                <w:rStyle w:val="SpecialBold"/>
              </w:rPr>
              <w:t>Description</w:t>
            </w:r>
          </w:p>
        </w:tc>
      </w:tr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6A12">
            <w:pPr>
              <w:pStyle w:val="ListBullet"/>
              <w:rPr>
                <w:lang w:val="en-NZ"/>
              </w:rPr>
            </w:pPr>
            <w:r w:rsidRPr="00AE6A12">
              <w:t xml:space="preserve">Identifies textual information from a range of sources </w:t>
            </w:r>
          </w:p>
        </w:tc>
      </w:tr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ListBullet"/>
              <w:rPr>
                <w:lang w:val="en-NZ"/>
              </w:rPr>
            </w:pPr>
            <w:r w:rsidRPr="00AE6A12">
              <w:t xml:space="preserve">Records facts and information using clear, concise language to convey requirements, recommendations and outcomes </w:t>
            </w:r>
          </w:p>
        </w:tc>
      </w:tr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ListBullet"/>
            </w:pPr>
            <w:r w:rsidRPr="00AE6A12">
              <w:t xml:space="preserve">Participates in exchanges to elicit and verify information using careful listening and questioning techniques with consideration of context, purpose and audience </w:t>
            </w:r>
          </w:p>
          <w:p w:rsidR="00000000" w:rsidP="00AE6A12">
            <w:pPr>
              <w:pStyle w:val="ListBullet"/>
              <w:rPr>
                <w:lang w:val="en-NZ"/>
              </w:rPr>
            </w:pPr>
            <w:r w:rsidRPr="00AE6A12">
              <w:t>Evaluates verbal and non-verbal signals to establish connection and rapport with customers</w:t>
            </w:r>
          </w:p>
        </w:tc>
      </w:tr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ListBullet"/>
              <w:rPr>
                <w:lang w:val="en-NZ"/>
              </w:rPr>
            </w:pPr>
            <w:r w:rsidRPr="00AE6A12">
              <w:t>Extracts, evaluates, monitors and checks numerical information embedded in a range of sources and formats</w:t>
            </w:r>
          </w:p>
        </w:tc>
      </w:tr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ListBullet"/>
            </w:pPr>
            <w:r w:rsidRPr="00AE6A12">
              <w:t>Complies with explicit policies and procedures</w:t>
            </w:r>
          </w:p>
          <w:p w:rsidR="00000000" w:rsidRPr="00AE6A12" w:rsidP="00AE6A12">
            <w:pPr>
              <w:pStyle w:val="ListBullet"/>
            </w:pPr>
            <w:r w:rsidRPr="00AE6A12">
              <w:t>Seeks advice and clarification when unsure of tasks or activities</w:t>
            </w:r>
          </w:p>
          <w:p w:rsidR="00000000" w:rsidP="00AE6A12">
            <w:pPr>
              <w:pStyle w:val="ListBullet"/>
              <w:rPr>
                <w:lang w:val="en-NZ"/>
              </w:rPr>
            </w:pPr>
            <w:r w:rsidRPr="00AE6A12">
              <w:t>Plans, s</w:t>
            </w:r>
            <w:r w:rsidRPr="00AE6A12">
              <w:t xml:space="preserve">equences and prioritises tasks and own workload </w:t>
            </w:r>
          </w:p>
        </w:tc>
      </w:tr>
      <w:tr w:rsidTr="00AE6A1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A12">
            <w:pPr>
              <w:pStyle w:val="BodyText"/>
              <w:rPr>
                <w:lang w:val="en-NZ"/>
              </w:rPr>
            </w:pPr>
            <w:r w:rsidRPr="00AE6A12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A12" w:rsidP="00AE6A12">
            <w:pPr>
              <w:pStyle w:val="ListBullet"/>
            </w:pPr>
            <w:r w:rsidRPr="00AE6A12">
              <w:t>Uses industry standard digital technologies and systems to access information, search and enter data, present information and communicate with others</w:t>
            </w:r>
          </w:p>
        </w:tc>
      </w:tr>
    </w:tbl>
    <w:p w:rsidR="00000000" w:rsidRPr="00AE6A12" w:rsidP="00AE6A12">
      <w:pPr>
        <w:pStyle w:val="BodyText"/>
      </w:pPr>
    </w:p>
    <w:p w:rsidR="00000000" w:rsidRPr="00AE6A12" w:rsidP="00AE6A12">
      <w:pPr>
        <w:pStyle w:val="AllowPageBreak"/>
      </w:pPr>
    </w:p>
    <w:p w:rsidR="00000000" w:rsidRPr="00AE6A12" w:rsidP="00AE6A12">
      <w:pPr>
        <w:pStyle w:val="Heading1"/>
      </w:pPr>
      <w:bookmarkStart w:id="6" w:name="O_1075142"/>
      <w:bookmarkEnd w:id="6"/>
      <w:r w:rsidRPr="00AE6A12">
        <w:t>Unit Mapping Information</w:t>
      </w:r>
    </w:p>
    <w:p w:rsidR="00000000" w:rsidRPr="00AE6A12" w:rsidP="00ED05EF">
      <w:pPr>
        <w:pStyle w:val="BodyText"/>
      </w:pPr>
      <w:r w:rsidRPr="00AE6A12">
        <w:t>Supersedes and is equivalent to FNSCRD301 Process applications for credit.</w:t>
      </w:r>
    </w:p>
    <w:p w:rsidR="00000000" w:rsidRPr="00AE6A12" w:rsidP="00AE6A12">
      <w:pPr>
        <w:pStyle w:val="Heading1"/>
      </w:pPr>
      <w:bookmarkStart w:id="7" w:name="O_1075135"/>
      <w:bookmarkEnd w:id="7"/>
      <w:r w:rsidRPr="00AE6A12">
        <w:t>Links</w:t>
      </w:r>
    </w:p>
    <w:p w:rsidR="00000000" w:rsidRPr="00AE6A12" w:rsidP="00ED05EF">
      <w:pPr>
        <w:pStyle w:val="BodyText"/>
      </w:pPr>
      <w:r w:rsidRPr="00AE6A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35B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6A12" w:rsidP="00AE6A12"/>
    <w:sectPr w:rsidSect="00AE6A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12" w:rsidRPr="00ED05EF" w:rsidP="00ED0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5EF" w:rsidP="00AE6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5EF" w:rsidP="00AE6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05EF" w:rsidP="00AE6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A12" w:rsidRPr="00ED05EF" w:rsidP="00ED0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5EF" w:rsidRPr="002D2AF8" w:rsidP="00AE6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FNSCRD311 Process applications for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D05EF" w:rsidP="00AE6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A20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3A3F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A12"/>
  </w:style>
  <w:style w:type="character" w:customStyle="1" w:styleId="Heading1Char">
    <w:name w:val="Heading 1 Char"/>
    <w:basedOn w:val="DefaultParagraphFont"/>
    <w:link w:val="Heading1"/>
    <w:rsid w:val="00AE6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A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6A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6A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6A12"/>
    <w:rPr>
      <w:b/>
      <w:spacing w:val="0"/>
    </w:rPr>
  </w:style>
  <w:style w:type="character" w:styleId="Emphasis">
    <w:name w:val="Emphasis"/>
    <w:basedOn w:val="DefaultParagraphFont"/>
    <w:qFormat/>
    <w:rsid w:val="00AE6A12"/>
    <w:rPr>
      <w:i/>
    </w:rPr>
  </w:style>
  <w:style w:type="paragraph" w:customStyle="1" w:styleId="SuperHeading">
    <w:name w:val="SuperHeading"/>
    <w:basedOn w:val="Normal"/>
    <w:rsid w:val="00AE6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6A1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E6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A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6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6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A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A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A12"/>
  </w:style>
  <w:style w:type="paragraph" w:styleId="TableofFigures">
    <w:name w:val="table of figures"/>
    <w:basedOn w:val="Normal"/>
    <w:next w:val="Normal"/>
    <w:semiHidden/>
    <w:rsid w:val="00AE6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A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A12"/>
    <w:rPr>
      <w:rFonts w:ascii="Wingdings" w:hAnsi="Wingdings"/>
    </w:rPr>
  </w:style>
  <w:style w:type="paragraph" w:customStyle="1" w:styleId="TableHeading">
    <w:name w:val="Table Heading"/>
    <w:basedOn w:val="HeadingBase"/>
    <w:rsid w:val="00AE6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A12"/>
    <w:rPr>
      <w:color w:val="0033CC"/>
      <w:u w:val="none"/>
    </w:rPr>
  </w:style>
  <w:style w:type="paragraph" w:customStyle="1" w:styleId="BodyTextRight">
    <w:name w:val="Body Text Right"/>
    <w:basedOn w:val="BodyText"/>
    <w:rsid w:val="00AE6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A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A12"/>
    <w:rPr>
      <w:sz w:val="32"/>
    </w:rPr>
  </w:style>
  <w:style w:type="paragraph" w:customStyle="1" w:styleId="HeadingProcedure">
    <w:name w:val="Heading Procedure"/>
    <w:basedOn w:val="HeadingBase"/>
    <w:next w:val="Normal"/>
    <w:rsid w:val="00AE6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A12"/>
    <w:pPr>
      <w:spacing w:before="60" w:after="60"/>
    </w:pPr>
  </w:style>
  <w:style w:type="paragraph" w:styleId="ListContinue">
    <w:name w:val="List Continue"/>
    <w:basedOn w:val="List"/>
    <w:rsid w:val="00AE6A12"/>
    <w:pPr>
      <w:ind w:firstLine="0"/>
    </w:pPr>
  </w:style>
  <w:style w:type="paragraph" w:customStyle="1" w:styleId="ListNote">
    <w:name w:val="List Note"/>
    <w:basedOn w:val="List"/>
    <w:rsid w:val="00AE6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A12"/>
    <w:rPr>
      <w:rFonts w:ascii="Courier New" w:hAnsi="Courier New"/>
    </w:rPr>
  </w:style>
  <w:style w:type="paragraph" w:customStyle="1" w:styleId="NoteBullet">
    <w:name w:val="Note Bullet"/>
    <w:basedOn w:val="Note"/>
    <w:rsid w:val="00AE6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A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A12"/>
    <w:rPr>
      <w:b/>
      <w:smallCaps/>
    </w:rPr>
  </w:style>
  <w:style w:type="paragraph" w:customStyle="1" w:styleId="TableListNumber">
    <w:name w:val="Table List Number"/>
    <w:basedOn w:val="ListNumber"/>
    <w:rsid w:val="00AE6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A12"/>
    <w:pPr>
      <w:numPr>
        <w:numId w:val="8"/>
      </w:numPr>
    </w:pPr>
  </w:style>
  <w:style w:type="paragraph" w:customStyle="1" w:styleId="ListAlpha2">
    <w:name w:val="List Alpha 2"/>
    <w:basedOn w:val="List2"/>
    <w:rsid w:val="00AE6A12"/>
    <w:pPr>
      <w:numPr>
        <w:numId w:val="7"/>
      </w:numPr>
    </w:pPr>
  </w:style>
  <w:style w:type="paragraph" w:styleId="List3">
    <w:name w:val="List 3"/>
    <w:basedOn w:val="BodyText"/>
    <w:rsid w:val="00AE6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A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A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A12"/>
    <w:pPr>
      <w:numPr>
        <w:numId w:val="3"/>
      </w:numPr>
    </w:pPr>
  </w:style>
  <w:style w:type="paragraph" w:styleId="ListContinue2">
    <w:name w:val="List Continue 2"/>
    <w:basedOn w:val="List2"/>
    <w:rsid w:val="00AE6A12"/>
    <w:pPr>
      <w:ind w:firstLine="0"/>
    </w:pPr>
  </w:style>
  <w:style w:type="paragraph" w:styleId="ListContinue3">
    <w:name w:val="List Continue 3"/>
    <w:basedOn w:val="List3"/>
    <w:rsid w:val="00AE6A12"/>
    <w:pPr>
      <w:ind w:left="1021" w:firstLine="0"/>
    </w:pPr>
  </w:style>
  <w:style w:type="paragraph" w:styleId="ListContinue4">
    <w:name w:val="List Continue 4"/>
    <w:basedOn w:val="List4"/>
    <w:rsid w:val="00AE6A12"/>
    <w:pPr>
      <w:ind w:firstLine="0"/>
    </w:pPr>
  </w:style>
  <w:style w:type="paragraph" w:styleId="ListContinue5">
    <w:name w:val="List Continue 5"/>
    <w:basedOn w:val="List5"/>
    <w:rsid w:val="00AE6A12"/>
    <w:pPr>
      <w:ind w:firstLine="0"/>
    </w:pPr>
  </w:style>
  <w:style w:type="paragraph" w:styleId="ListNumber3">
    <w:name w:val="List Number 3"/>
    <w:basedOn w:val="List3"/>
    <w:rsid w:val="00AE6A12"/>
    <w:pPr>
      <w:numPr>
        <w:numId w:val="4"/>
      </w:numPr>
    </w:pPr>
  </w:style>
  <w:style w:type="paragraph" w:styleId="ListNumber4">
    <w:name w:val="List Number 4"/>
    <w:basedOn w:val="List4"/>
    <w:rsid w:val="00AE6A12"/>
    <w:pPr>
      <w:numPr>
        <w:numId w:val="5"/>
      </w:numPr>
    </w:pPr>
  </w:style>
  <w:style w:type="paragraph" w:styleId="ListNumber5">
    <w:name w:val="List Number 5"/>
    <w:basedOn w:val="List5"/>
    <w:rsid w:val="00AE6A12"/>
    <w:pPr>
      <w:numPr>
        <w:numId w:val="6"/>
      </w:numPr>
    </w:pPr>
  </w:style>
  <w:style w:type="paragraph" w:styleId="BlockText">
    <w:name w:val="Block Text"/>
    <w:basedOn w:val="Normal"/>
    <w:rsid w:val="00AE6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A12"/>
    <w:rPr>
      <w:sz w:val="16"/>
      <w:vertAlign w:val="superscript"/>
    </w:rPr>
  </w:style>
  <w:style w:type="character" w:customStyle="1" w:styleId="Symbols">
    <w:name w:val="Symbols"/>
    <w:basedOn w:val="DefaultParagraphFont"/>
    <w:rsid w:val="00AE6A12"/>
    <w:rPr>
      <w:rFonts w:ascii="Symbol" w:hAnsi="Symbol"/>
    </w:rPr>
  </w:style>
  <w:style w:type="character" w:customStyle="1" w:styleId="MenuOptions">
    <w:name w:val="Menu Options"/>
    <w:basedOn w:val="DefaultParagraphFont"/>
    <w:rsid w:val="00AE6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A12"/>
    <w:rPr>
      <w:b/>
    </w:rPr>
  </w:style>
  <w:style w:type="character" w:customStyle="1" w:styleId="Underlined">
    <w:name w:val="Underlined"/>
    <w:basedOn w:val="DefaultParagraphFont"/>
    <w:rsid w:val="00AE6A12"/>
    <w:rPr>
      <w:u w:val="single"/>
    </w:rPr>
  </w:style>
  <w:style w:type="paragraph" w:customStyle="1" w:styleId="TableBodyTextRight">
    <w:name w:val="Table Body Text Right"/>
    <w:basedOn w:val="TableBodyText"/>
    <w:rsid w:val="00AE6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A12"/>
    <w:rPr>
      <w:sz w:val="18"/>
    </w:rPr>
  </w:style>
  <w:style w:type="paragraph" w:customStyle="1" w:styleId="BodySmallRight">
    <w:name w:val="Body Small Right"/>
    <w:basedOn w:val="BodyTextRight"/>
    <w:rsid w:val="00AE6A12"/>
    <w:rPr>
      <w:sz w:val="18"/>
      <w:szCs w:val="18"/>
    </w:rPr>
  </w:style>
  <w:style w:type="paragraph" w:customStyle="1" w:styleId="MarginEdition">
    <w:name w:val="Margin Edition"/>
    <w:basedOn w:val="MarginNote"/>
    <w:rsid w:val="00AE6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A12"/>
    <w:rPr>
      <w:sz w:val="2"/>
      <w:szCs w:val="2"/>
    </w:rPr>
  </w:style>
  <w:style w:type="character" w:customStyle="1" w:styleId="Small">
    <w:name w:val="Small"/>
    <w:basedOn w:val="DefaultParagraphFont"/>
    <w:rsid w:val="00AE6A12"/>
    <w:rPr>
      <w:sz w:val="16"/>
    </w:rPr>
  </w:style>
  <w:style w:type="paragraph" w:customStyle="1" w:styleId="WideTable">
    <w:name w:val="Wide Table"/>
    <w:basedOn w:val="Normal"/>
    <w:rsid w:val="00AE6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A12"/>
  </w:style>
  <w:style w:type="paragraph" w:styleId="Quote">
    <w:name w:val="Quote"/>
    <w:basedOn w:val="Heading1"/>
    <w:link w:val="QuoteChar"/>
    <w:qFormat/>
    <w:rsid w:val="00AE6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A12"/>
    <w:pPr>
      <w:pageBreakBefore/>
    </w:pPr>
  </w:style>
  <w:style w:type="paragraph" w:customStyle="1" w:styleId="Border">
    <w:name w:val="Border"/>
    <w:basedOn w:val="Normal"/>
    <w:qFormat/>
    <w:rsid w:val="00AE6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A12"/>
    <w:rPr>
      <w:u w:val="single"/>
    </w:rPr>
  </w:style>
  <w:style w:type="character" w:customStyle="1" w:styleId="BoldandItalics">
    <w:name w:val="Bold and Italics"/>
    <w:qFormat/>
    <w:rsid w:val="00AE6A12"/>
    <w:rPr>
      <w:b/>
      <w:i/>
      <w:u w:val="none"/>
    </w:rPr>
  </w:style>
  <w:style w:type="paragraph" w:styleId="BalloonText">
    <w:name w:val="Balloon Text"/>
    <w:basedOn w:val="Normal"/>
    <w:link w:val="BalloonTextChar"/>
    <w:rsid w:val="00AE6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A12"/>
    <w:pPr>
      <w:spacing w:before="0" w:after="0"/>
    </w:pPr>
  </w:style>
  <w:style w:type="paragraph" w:customStyle="1" w:styleId="BodyTextBold">
    <w:name w:val="Body Text Bold"/>
    <w:basedOn w:val="BodyText"/>
    <w:qFormat/>
    <w:rsid w:val="00AE6A12"/>
    <w:rPr>
      <w:b/>
    </w:rPr>
  </w:style>
  <w:style w:type="character" w:styleId="Hyperlink">
    <w:name w:val="Hyperlink"/>
    <w:basedOn w:val="DefaultParagraphFont"/>
    <w:uiPriority w:val="99"/>
    <w:unhideWhenUsed/>
    <w:rsid w:val="00ED0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3367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FNSCRD311 Process applications for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