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C64" w:rsidP="009D3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FNSCRD311 Process applications for credit</w:t>
      </w:r>
      <w:r>
        <w:fldChar w:fldCharType="end"/>
      </w:r>
    </w:p>
    <w:p w:rsidR="009D3C64" w:rsidP="009D3C64">
      <w:pPr>
        <w:pStyle w:val="Version"/>
        <w:sectPr w:rsidSect="00CB5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B1D" w:rsidP="00CB5B1D">
      <w:pPr>
        <w:pStyle w:val="SuperHeading"/>
      </w:pPr>
      <w:r w:rsidRPr="00CB5B1D">
        <w:t>Assessment Requirements for FNSCRD311 Process applications for credit</w:t>
      </w:r>
    </w:p>
    <w:p w:rsidR="00000000" w:rsidRPr="00CB5B1D" w:rsidP="00CB5B1D">
      <w:pPr>
        <w:pStyle w:val="Heading1"/>
      </w:pPr>
      <w:bookmarkStart w:id="1" w:name="O_1075137"/>
      <w:bookmarkEnd w:id="1"/>
      <w:r w:rsidRPr="00CB5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1D" w:rsidP="00CB5B1D">
            <w:pPr>
              <w:pStyle w:val="BodyText"/>
            </w:pPr>
            <w:r w:rsidRPr="00CB5B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1D">
            <w:pPr>
              <w:pStyle w:val="BodyText"/>
              <w:rPr>
                <w:lang w:val="en-NZ"/>
              </w:rPr>
            </w:pPr>
            <w:r w:rsidRPr="00CB5B1D">
              <w:rPr>
                <w:rStyle w:val="SpecialBold"/>
              </w:rPr>
              <w:t>Comments</w:t>
            </w:r>
          </w:p>
        </w:tc>
      </w:tr>
      <w:tr w:rsidTr="00CB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1D">
            <w:pPr>
              <w:pStyle w:val="BodyText"/>
              <w:rPr>
                <w:lang w:val="en-NZ"/>
              </w:rPr>
            </w:pPr>
            <w:r w:rsidRPr="00CB5B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1D" w:rsidP="00CB5B1D">
            <w:pPr>
              <w:pStyle w:val="BodyText"/>
            </w:pPr>
            <w:r w:rsidRPr="00CB5B1D">
              <w:t>This version first released with FNS Financial Services Training Package Version 4.0.</w:t>
            </w:r>
          </w:p>
        </w:tc>
      </w:tr>
    </w:tbl>
    <w:p w:rsidR="00000000" w:rsidRPr="00CB5B1D" w:rsidP="00CB5B1D">
      <w:pPr>
        <w:pStyle w:val="BodyText"/>
      </w:pPr>
    </w:p>
    <w:p w:rsidR="00000000" w:rsidRPr="00CB5B1D" w:rsidP="00CB5B1D">
      <w:pPr>
        <w:pStyle w:val="AllowPageBreak"/>
      </w:pPr>
    </w:p>
    <w:p w:rsidR="00000000" w:rsidRPr="00CB5B1D" w:rsidP="00CB5B1D">
      <w:pPr>
        <w:pStyle w:val="Heading1"/>
      </w:pPr>
      <w:bookmarkStart w:id="2" w:name="O_1075140"/>
      <w:bookmarkEnd w:id="2"/>
      <w:r w:rsidRPr="00CB5B1D">
        <w:t>Performance Evidence</w:t>
      </w:r>
    </w:p>
    <w:p w:rsidR="00000000" w:rsidRPr="00CB5B1D" w:rsidP="009D3C64">
      <w:pPr>
        <w:pStyle w:val="BodyText"/>
      </w:pPr>
      <w:r w:rsidRPr="00CB5B1D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CB5B1D" w:rsidP="00CB5B1D">
      <w:pPr>
        <w:pStyle w:val="ListBullet"/>
      </w:pPr>
      <w:r w:rsidRPr="00CB5B1D">
        <w:t xml:space="preserve">process credit applications for at least three </w:t>
      </w:r>
      <w:r w:rsidRPr="00CB5B1D">
        <w:t>different customers.</w:t>
      </w:r>
    </w:p>
    <w:p w:rsidR="00000000" w:rsidRPr="00CB5B1D" w:rsidP="00CB5B1D">
      <w:pPr>
        <w:pStyle w:val="BodyText"/>
      </w:pPr>
    </w:p>
    <w:p w:rsidR="00000000" w:rsidRPr="00CB5B1D" w:rsidP="009D3C64">
      <w:pPr>
        <w:pStyle w:val="BodyText"/>
      </w:pPr>
      <w:r w:rsidRPr="00CB5B1D">
        <w:t>In the course of the above, the candidate must:</w:t>
      </w:r>
    </w:p>
    <w:p w:rsidR="00000000" w:rsidRPr="00CB5B1D" w:rsidP="00CB5B1D">
      <w:pPr>
        <w:pStyle w:val="ListBullet"/>
      </w:pPr>
      <w:r w:rsidRPr="00CB5B1D">
        <w:t>obtain all required information from the customer to reach an outcome on the application</w:t>
      </w:r>
    </w:p>
    <w:p w:rsidR="00000000" w:rsidRPr="00CB5B1D" w:rsidP="00CB5B1D">
      <w:pPr>
        <w:pStyle w:val="ListBullet"/>
      </w:pPr>
      <w:r w:rsidRPr="00CB5B1D">
        <w:t>record and verify application details</w:t>
      </w:r>
    </w:p>
    <w:p w:rsidR="00000000" w:rsidRPr="00CB5B1D" w:rsidP="00CB5B1D">
      <w:pPr>
        <w:pStyle w:val="ListBullet"/>
      </w:pPr>
      <w:r w:rsidRPr="00CB5B1D">
        <w:t xml:space="preserve">assess applications following legislative requirements, industry codes of practice and organisational credit policy and procedures </w:t>
      </w:r>
    </w:p>
    <w:p w:rsidR="00000000" w:rsidRPr="00CB5B1D" w:rsidP="00CB5B1D">
      <w:pPr>
        <w:pStyle w:val="ListBullet"/>
      </w:pPr>
      <w:r w:rsidRPr="00CB5B1D">
        <w:t>record all digital information in a manner compliant with industry and organisational data security and safety standards.</w:t>
      </w:r>
    </w:p>
    <w:p w:rsidR="00000000" w:rsidRPr="00CB5B1D" w:rsidP="00CB5B1D">
      <w:pPr>
        <w:pStyle w:val="AllowPageBreak"/>
      </w:pPr>
    </w:p>
    <w:p w:rsidR="00000000" w:rsidRPr="00CB5B1D" w:rsidP="00CB5B1D">
      <w:pPr>
        <w:pStyle w:val="Heading1"/>
      </w:pPr>
      <w:bookmarkStart w:id="3" w:name="O_1075139"/>
      <w:bookmarkEnd w:id="3"/>
      <w:r w:rsidRPr="00CB5B1D">
        <w:t>Knowledge Evidence</w:t>
      </w:r>
    </w:p>
    <w:p w:rsidR="00000000" w:rsidRPr="00CB5B1D" w:rsidP="009D3C64">
      <w:pPr>
        <w:pStyle w:val="BodyText"/>
      </w:pPr>
      <w:r w:rsidRPr="00CB5B1D">
        <w:t>The candidate must be able to demonstrate knowledge to complete the tasks outlined in the elements, performance criteria and foundation skills of this unit, including knowledge of:</w:t>
      </w:r>
    </w:p>
    <w:p w:rsidR="00000000" w:rsidRPr="00CB5B1D" w:rsidP="00CB5B1D">
      <w:pPr>
        <w:pStyle w:val="ListBullet"/>
      </w:pPr>
      <w:r w:rsidRPr="00CB5B1D">
        <w:t>applicable credit legislation, statuto</w:t>
      </w:r>
      <w:r w:rsidRPr="00CB5B1D">
        <w:t>ry requirements and industry codes of practice, covering:</w:t>
      </w:r>
    </w:p>
    <w:p w:rsidR="00000000" w:rsidRPr="00CB5B1D" w:rsidP="00CB5B1D">
      <w:pPr>
        <w:pStyle w:val="ListBullet2"/>
      </w:pPr>
      <w:r w:rsidRPr="00CB5B1D">
        <w:t>consumer credit</w:t>
      </w:r>
    </w:p>
    <w:p w:rsidR="00000000" w:rsidRPr="00CB5B1D" w:rsidP="00CB5B1D">
      <w:pPr>
        <w:pStyle w:val="ListBullet2"/>
      </w:pPr>
      <w:r w:rsidRPr="00CB5B1D">
        <w:t xml:space="preserve">personal property securities </w:t>
      </w:r>
    </w:p>
    <w:p w:rsidR="00000000" w:rsidRPr="00CB5B1D" w:rsidP="00CB5B1D">
      <w:pPr>
        <w:pStyle w:val="ListBullet2"/>
      </w:pPr>
      <w:r w:rsidRPr="00CB5B1D">
        <w:t>privacy</w:t>
      </w:r>
    </w:p>
    <w:p w:rsidR="00000000" w:rsidRPr="00CB5B1D" w:rsidP="00CB5B1D">
      <w:pPr>
        <w:pStyle w:val="ListBullet"/>
      </w:pPr>
      <w:r w:rsidRPr="00CB5B1D">
        <w:t xml:space="preserve">organisational policies and procedures that relate to credit assessments, data security and customer service </w:t>
      </w:r>
    </w:p>
    <w:p w:rsidR="00000000" w:rsidRPr="00CB5B1D" w:rsidP="00CB5B1D">
      <w:pPr>
        <w:pStyle w:val="ListBullet"/>
      </w:pPr>
      <w:r w:rsidRPr="00CB5B1D">
        <w:t>organisation’s processes and pro</w:t>
      </w:r>
      <w:r w:rsidRPr="00CB5B1D">
        <w:t>tocols related to escalating credit applications</w:t>
      </w:r>
    </w:p>
    <w:p w:rsidR="00000000" w:rsidRPr="00CB5B1D" w:rsidP="00CB5B1D">
      <w:pPr>
        <w:pStyle w:val="ListBullet"/>
      </w:pPr>
      <w:r w:rsidRPr="00CB5B1D">
        <w:t xml:space="preserve">features of credit products and their application requirements </w:t>
      </w:r>
    </w:p>
    <w:p w:rsidR="00000000" w:rsidRPr="00CB5B1D" w:rsidP="00CB5B1D">
      <w:pPr>
        <w:pStyle w:val="ListBullet"/>
      </w:pPr>
      <w:r w:rsidRPr="00CB5B1D">
        <w:t>methods of obtaining and checking information from applicants</w:t>
      </w:r>
    </w:p>
    <w:p w:rsidR="00000000" w:rsidRPr="00CB5B1D" w:rsidP="00CB5B1D">
      <w:pPr>
        <w:pStyle w:val="ListBullet"/>
      </w:pPr>
      <w:r w:rsidRPr="00CB5B1D">
        <w:t>information and customer data required to assess credit applications and set the credit terms and limits</w:t>
      </w:r>
    </w:p>
    <w:p w:rsidR="00000000" w:rsidRPr="00CB5B1D" w:rsidP="00CB5B1D">
      <w:pPr>
        <w:pStyle w:val="ListBullet"/>
      </w:pPr>
      <w:r w:rsidRPr="00CB5B1D">
        <w:t>organisations key personnel.</w:t>
      </w:r>
    </w:p>
    <w:p w:rsidR="00000000" w:rsidRPr="00CB5B1D" w:rsidP="00CB5B1D">
      <w:pPr>
        <w:pStyle w:val="AllowPageBreak"/>
      </w:pPr>
    </w:p>
    <w:p w:rsidR="00000000" w:rsidRPr="00CB5B1D" w:rsidP="00CB5B1D">
      <w:pPr>
        <w:pStyle w:val="Heading1"/>
      </w:pPr>
      <w:bookmarkStart w:id="4" w:name="O_1075138"/>
      <w:bookmarkEnd w:id="4"/>
      <w:r w:rsidRPr="00CB5B1D">
        <w:t>Assessment Conditions</w:t>
      </w:r>
    </w:p>
    <w:p w:rsidR="00000000" w:rsidRPr="00CB5B1D" w:rsidP="009D3C64">
      <w:pPr>
        <w:pStyle w:val="BodyText"/>
      </w:pPr>
      <w:r w:rsidRPr="00CB5B1D">
        <w:t xml:space="preserve">Skills in this unit must be demonstrated in a workplace or simulated environment </w:t>
      </w:r>
      <w:r w:rsidRPr="00CB5B1D">
        <w:t xml:space="preserve">where the conditions are typical of those in a working environment in this industry. </w:t>
      </w:r>
    </w:p>
    <w:p w:rsidR="00000000" w:rsidRPr="00CB5B1D" w:rsidP="009D3C64">
      <w:pPr>
        <w:pStyle w:val="BodyText"/>
      </w:pPr>
      <w:r w:rsidRPr="00CB5B1D">
        <w:t>This includes access to:</w:t>
      </w:r>
    </w:p>
    <w:p w:rsidR="00000000" w:rsidRPr="00CB5B1D" w:rsidP="00CB5B1D">
      <w:pPr>
        <w:pStyle w:val="ListBullet"/>
      </w:pPr>
      <w:r w:rsidRPr="00CB5B1D">
        <w:t>common office equipment, technology and consumables</w:t>
      </w:r>
    </w:p>
    <w:p w:rsidR="00000000" w:rsidRPr="00CB5B1D" w:rsidP="00CB5B1D">
      <w:pPr>
        <w:pStyle w:val="ListBullet"/>
      </w:pPr>
      <w:r w:rsidRPr="00CB5B1D">
        <w:t>credit product information</w:t>
      </w:r>
    </w:p>
    <w:p w:rsidR="00000000" w:rsidRPr="00CB5B1D" w:rsidP="00CB5B1D">
      <w:pPr>
        <w:pStyle w:val="ListBullet"/>
      </w:pPr>
      <w:r w:rsidRPr="00CB5B1D">
        <w:t xml:space="preserve">software systems and data </w:t>
      </w:r>
    </w:p>
    <w:p w:rsidR="00000000" w:rsidRPr="00CB5B1D" w:rsidP="00CB5B1D">
      <w:pPr>
        <w:pStyle w:val="ListBullet"/>
      </w:pPr>
      <w:r w:rsidRPr="00CB5B1D">
        <w:t>organisational and industry policy and</w:t>
      </w:r>
      <w:r w:rsidRPr="00CB5B1D">
        <w:t xml:space="preserve"> procedures </w:t>
      </w:r>
    </w:p>
    <w:p w:rsidR="00000000" w:rsidRPr="00CB5B1D" w:rsidP="00CB5B1D">
      <w:pPr>
        <w:pStyle w:val="ListBullet"/>
      </w:pPr>
      <w:r w:rsidRPr="00CB5B1D">
        <w:t>financial services legislation required to produce the performance and knowledge evidence.</w:t>
      </w:r>
    </w:p>
    <w:p w:rsidR="00000000" w:rsidRPr="00CB5B1D" w:rsidP="00CB5B1D">
      <w:pPr>
        <w:pStyle w:val="BodyText"/>
      </w:pPr>
    </w:p>
    <w:p w:rsidR="00000000" w:rsidRPr="00CB5B1D" w:rsidP="009D3C64">
      <w:pPr>
        <w:pStyle w:val="BodyText"/>
      </w:pPr>
      <w:r w:rsidRPr="00CB5B1D">
        <w:t>Assessors of this unit must satisfy the requirements for assessors in applicable vocational education and training legislation, frameworks and/or stand</w:t>
      </w:r>
      <w:r w:rsidRPr="00CB5B1D">
        <w:t>ards.</w:t>
      </w:r>
    </w:p>
    <w:p w:rsidR="00000000" w:rsidRPr="00CB5B1D" w:rsidP="00CB5B1D">
      <w:pPr>
        <w:pStyle w:val="Heading1"/>
      </w:pPr>
      <w:bookmarkStart w:id="5" w:name="O_1075136"/>
      <w:bookmarkEnd w:id="5"/>
      <w:r w:rsidRPr="00CB5B1D">
        <w:t>Links</w:t>
      </w:r>
    </w:p>
    <w:p w:rsidR="00000000" w:rsidRPr="00CB5B1D" w:rsidP="009D3C64">
      <w:pPr>
        <w:pStyle w:val="BodyText"/>
      </w:pPr>
      <w:r w:rsidRPr="00CB5B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3B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5B1D" w:rsidP="00CB5B1D"/>
    <w:sectPr w:rsidSect="00CB5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1D" w:rsidRPr="009D3C64" w:rsidP="009D3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64" w:rsidP="00CB5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C64" w:rsidP="00CB5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C64" w:rsidP="00CB5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B1D" w:rsidRPr="009D3C64" w:rsidP="009D3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64" w:rsidRPr="002D2AF8" w:rsidP="00CB5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FNSCRD311 Process applications for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D3C64" w:rsidP="00CB5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49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22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2D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B1D"/>
  </w:style>
  <w:style w:type="character" w:customStyle="1" w:styleId="Heading1Char">
    <w:name w:val="Heading 1 Char"/>
    <w:basedOn w:val="DefaultParagraphFont"/>
    <w:link w:val="Heading1"/>
    <w:rsid w:val="00CB5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B1D"/>
    <w:rPr>
      <w:b/>
      <w:spacing w:val="0"/>
    </w:rPr>
  </w:style>
  <w:style w:type="paragraph" w:styleId="ListBullet2">
    <w:name w:val="List Bullet 2"/>
    <w:basedOn w:val="List2"/>
    <w:rsid w:val="00CB5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B1D"/>
    <w:rPr>
      <w:i/>
    </w:rPr>
  </w:style>
  <w:style w:type="paragraph" w:styleId="Caption">
    <w:name w:val="caption"/>
    <w:basedOn w:val="BodyText"/>
    <w:next w:val="Normal"/>
    <w:qFormat/>
    <w:rsid w:val="00CB5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B1D"/>
  </w:style>
  <w:style w:type="paragraph" w:styleId="TableofFigures">
    <w:name w:val="table of figures"/>
    <w:basedOn w:val="Normal"/>
    <w:next w:val="Normal"/>
    <w:semiHidden/>
    <w:rsid w:val="00CB5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B1D"/>
    <w:rPr>
      <w:rFonts w:ascii="Wingdings" w:hAnsi="Wingdings"/>
    </w:rPr>
  </w:style>
  <w:style w:type="paragraph" w:customStyle="1" w:styleId="TableHeading">
    <w:name w:val="Table Heading"/>
    <w:basedOn w:val="HeadingBase"/>
    <w:rsid w:val="00CB5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B1D"/>
    <w:rPr>
      <w:color w:val="0033CC"/>
      <w:u w:val="none"/>
    </w:rPr>
  </w:style>
  <w:style w:type="paragraph" w:customStyle="1" w:styleId="BodyTextRight">
    <w:name w:val="Body Text Right"/>
    <w:basedOn w:val="BodyText"/>
    <w:rsid w:val="00CB5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B1D"/>
    <w:rPr>
      <w:sz w:val="32"/>
    </w:rPr>
  </w:style>
  <w:style w:type="paragraph" w:customStyle="1" w:styleId="HeadingProcedure">
    <w:name w:val="Heading Procedure"/>
    <w:basedOn w:val="HeadingBase"/>
    <w:next w:val="Normal"/>
    <w:rsid w:val="00CB5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B1D"/>
    <w:pPr>
      <w:spacing w:before="60" w:after="60"/>
    </w:pPr>
  </w:style>
  <w:style w:type="paragraph" w:styleId="ListContinue">
    <w:name w:val="List Continue"/>
    <w:basedOn w:val="List"/>
    <w:rsid w:val="00CB5B1D"/>
    <w:pPr>
      <w:ind w:firstLine="0"/>
    </w:pPr>
  </w:style>
  <w:style w:type="paragraph" w:customStyle="1" w:styleId="ListNote">
    <w:name w:val="List Note"/>
    <w:basedOn w:val="List"/>
    <w:rsid w:val="00CB5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B1D"/>
    <w:rPr>
      <w:rFonts w:ascii="Courier New" w:hAnsi="Courier New"/>
    </w:rPr>
  </w:style>
  <w:style w:type="paragraph" w:customStyle="1" w:styleId="NoteBullet">
    <w:name w:val="Note Bullet"/>
    <w:basedOn w:val="Note"/>
    <w:rsid w:val="00CB5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B1D"/>
    <w:rPr>
      <w:b/>
      <w:smallCaps/>
    </w:rPr>
  </w:style>
  <w:style w:type="paragraph" w:customStyle="1" w:styleId="TableListNumber">
    <w:name w:val="Table List Number"/>
    <w:basedOn w:val="ListNumber"/>
    <w:rsid w:val="00CB5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B1D"/>
    <w:pPr>
      <w:numPr>
        <w:numId w:val="9"/>
      </w:numPr>
    </w:pPr>
  </w:style>
  <w:style w:type="paragraph" w:customStyle="1" w:styleId="ListAlpha2">
    <w:name w:val="List Alpha 2"/>
    <w:basedOn w:val="List2"/>
    <w:rsid w:val="00CB5B1D"/>
    <w:pPr>
      <w:numPr>
        <w:numId w:val="8"/>
      </w:numPr>
    </w:pPr>
  </w:style>
  <w:style w:type="paragraph" w:styleId="List2">
    <w:name w:val="List 2"/>
    <w:basedOn w:val="BodyText"/>
    <w:rsid w:val="00CB5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B1D"/>
    <w:pPr>
      <w:numPr>
        <w:numId w:val="4"/>
      </w:numPr>
    </w:pPr>
  </w:style>
  <w:style w:type="paragraph" w:styleId="ListContinue2">
    <w:name w:val="List Continue 2"/>
    <w:basedOn w:val="List2"/>
    <w:rsid w:val="00CB5B1D"/>
    <w:pPr>
      <w:ind w:firstLine="0"/>
    </w:pPr>
  </w:style>
  <w:style w:type="paragraph" w:styleId="ListContinue3">
    <w:name w:val="List Continue 3"/>
    <w:basedOn w:val="List3"/>
    <w:rsid w:val="00CB5B1D"/>
    <w:pPr>
      <w:ind w:left="1021" w:firstLine="0"/>
    </w:pPr>
  </w:style>
  <w:style w:type="paragraph" w:styleId="ListContinue4">
    <w:name w:val="List Continue 4"/>
    <w:basedOn w:val="List4"/>
    <w:rsid w:val="00CB5B1D"/>
    <w:pPr>
      <w:ind w:firstLine="0"/>
    </w:pPr>
  </w:style>
  <w:style w:type="paragraph" w:styleId="ListContinue5">
    <w:name w:val="List Continue 5"/>
    <w:basedOn w:val="List5"/>
    <w:rsid w:val="00CB5B1D"/>
    <w:pPr>
      <w:ind w:firstLine="0"/>
    </w:pPr>
  </w:style>
  <w:style w:type="paragraph" w:styleId="ListNumber3">
    <w:name w:val="List Number 3"/>
    <w:basedOn w:val="List3"/>
    <w:rsid w:val="00CB5B1D"/>
    <w:pPr>
      <w:numPr>
        <w:numId w:val="5"/>
      </w:numPr>
    </w:pPr>
  </w:style>
  <w:style w:type="paragraph" w:styleId="ListNumber4">
    <w:name w:val="List Number 4"/>
    <w:basedOn w:val="List4"/>
    <w:rsid w:val="00CB5B1D"/>
    <w:pPr>
      <w:numPr>
        <w:numId w:val="6"/>
      </w:numPr>
    </w:pPr>
  </w:style>
  <w:style w:type="paragraph" w:styleId="ListNumber5">
    <w:name w:val="List Number 5"/>
    <w:basedOn w:val="List5"/>
    <w:rsid w:val="00CB5B1D"/>
    <w:pPr>
      <w:numPr>
        <w:numId w:val="7"/>
      </w:numPr>
    </w:pPr>
  </w:style>
  <w:style w:type="paragraph" w:styleId="BlockText">
    <w:name w:val="Block Text"/>
    <w:basedOn w:val="Normal"/>
    <w:rsid w:val="00CB5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B1D"/>
    <w:rPr>
      <w:sz w:val="16"/>
      <w:vertAlign w:val="superscript"/>
    </w:rPr>
  </w:style>
  <w:style w:type="character" w:customStyle="1" w:styleId="Symbols">
    <w:name w:val="Symbols"/>
    <w:basedOn w:val="DefaultParagraphFont"/>
    <w:rsid w:val="00CB5B1D"/>
    <w:rPr>
      <w:rFonts w:ascii="Symbol" w:hAnsi="Symbol"/>
    </w:rPr>
  </w:style>
  <w:style w:type="character" w:customStyle="1" w:styleId="MenuOptions">
    <w:name w:val="Menu Options"/>
    <w:basedOn w:val="DefaultParagraphFont"/>
    <w:rsid w:val="00CB5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B1D"/>
    <w:rPr>
      <w:b/>
    </w:rPr>
  </w:style>
  <w:style w:type="character" w:customStyle="1" w:styleId="Underlined">
    <w:name w:val="Underlined"/>
    <w:basedOn w:val="DefaultParagraphFont"/>
    <w:rsid w:val="00CB5B1D"/>
    <w:rPr>
      <w:u w:val="single"/>
    </w:rPr>
  </w:style>
  <w:style w:type="paragraph" w:customStyle="1" w:styleId="TableBodyTextRight">
    <w:name w:val="Table Body Text Right"/>
    <w:basedOn w:val="TableBodyText"/>
    <w:rsid w:val="00CB5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B1D"/>
    <w:rPr>
      <w:sz w:val="18"/>
    </w:rPr>
  </w:style>
  <w:style w:type="paragraph" w:customStyle="1" w:styleId="BodySmallRight">
    <w:name w:val="Body Small Right"/>
    <w:basedOn w:val="BodyTextRight"/>
    <w:rsid w:val="00CB5B1D"/>
    <w:rPr>
      <w:sz w:val="18"/>
      <w:szCs w:val="18"/>
    </w:rPr>
  </w:style>
  <w:style w:type="paragraph" w:customStyle="1" w:styleId="MarginEdition">
    <w:name w:val="Margin Edition"/>
    <w:basedOn w:val="MarginNote"/>
    <w:rsid w:val="00CB5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B1D"/>
    <w:rPr>
      <w:sz w:val="2"/>
      <w:szCs w:val="2"/>
    </w:rPr>
  </w:style>
  <w:style w:type="character" w:customStyle="1" w:styleId="Small">
    <w:name w:val="Small"/>
    <w:basedOn w:val="DefaultParagraphFont"/>
    <w:rsid w:val="00CB5B1D"/>
    <w:rPr>
      <w:sz w:val="16"/>
    </w:rPr>
  </w:style>
  <w:style w:type="paragraph" w:customStyle="1" w:styleId="WideTable">
    <w:name w:val="Wide Table"/>
    <w:basedOn w:val="Normal"/>
    <w:rsid w:val="00CB5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B1D"/>
  </w:style>
  <w:style w:type="paragraph" w:styleId="Quote">
    <w:name w:val="Quote"/>
    <w:basedOn w:val="Heading1"/>
    <w:link w:val="QuoteChar"/>
    <w:qFormat/>
    <w:rsid w:val="00CB5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B1D"/>
    <w:pPr>
      <w:pageBreakBefore/>
    </w:pPr>
  </w:style>
  <w:style w:type="paragraph" w:customStyle="1" w:styleId="Border">
    <w:name w:val="Border"/>
    <w:basedOn w:val="Normal"/>
    <w:qFormat/>
    <w:rsid w:val="00CB5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B1D"/>
    <w:rPr>
      <w:u w:val="single"/>
    </w:rPr>
  </w:style>
  <w:style w:type="character" w:customStyle="1" w:styleId="BoldandItalics">
    <w:name w:val="Bold and Italics"/>
    <w:qFormat/>
    <w:rsid w:val="00CB5B1D"/>
    <w:rPr>
      <w:b/>
      <w:i/>
      <w:u w:val="none"/>
    </w:rPr>
  </w:style>
  <w:style w:type="paragraph" w:styleId="BalloonText">
    <w:name w:val="Balloon Text"/>
    <w:basedOn w:val="Normal"/>
    <w:link w:val="BalloonTextChar"/>
    <w:rsid w:val="00CB5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B1D"/>
    <w:pPr>
      <w:spacing w:before="0" w:after="0"/>
    </w:pPr>
  </w:style>
  <w:style w:type="paragraph" w:customStyle="1" w:styleId="BodyTextBold">
    <w:name w:val="Body Text Bold"/>
    <w:basedOn w:val="BodyText"/>
    <w:qFormat/>
    <w:rsid w:val="00CB5B1D"/>
    <w:rPr>
      <w:b/>
    </w:rPr>
  </w:style>
  <w:style w:type="character" w:styleId="Hyperlink">
    <w:name w:val="Hyperlink"/>
    <w:basedOn w:val="DefaultParagraphFont"/>
    <w:uiPriority w:val="99"/>
    <w:unhideWhenUsed/>
    <w:rsid w:val="009D3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2385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FNSCRD311 Process applications for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