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B1A" w:rsidP="00491B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FNSCRD301 Process applications for credit</w:t>
      </w:r>
      <w:r>
        <w:fldChar w:fldCharType="end"/>
      </w:r>
    </w:p>
    <w:p w:rsidR="00491B1A" w:rsidP="00491B1A">
      <w:pPr>
        <w:pStyle w:val="Version"/>
        <w:sectPr w:rsidSect="00A108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084F" w:rsidP="00A1084F">
      <w:pPr>
        <w:pStyle w:val="SuperHeading"/>
      </w:pPr>
      <w:r w:rsidRPr="00A1084F">
        <w:t>Assessment Requirements for FNSCRD301 Process applications for credit</w:t>
      </w:r>
    </w:p>
    <w:p w:rsidR="00000000" w:rsidRPr="00A1084F" w:rsidP="00A1084F">
      <w:pPr>
        <w:pStyle w:val="Heading1"/>
      </w:pPr>
      <w:bookmarkStart w:id="1" w:name="O_674682"/>
      <w:bookmarkEnd w:id="1"/>
      <w:r w:rsidRPr="00A108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108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84F" w:rsidP="00A1084F">
            <w:pPr>
              <w:pStyle w:val="BodyText"/>
            </w:pPr>
            <w:r w:rsidRPr="00A1084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84F">
            <w:pPr>
              <w:pStyle w:val="BodyText"/>
              <w:rPr>
                <w:lang w:val="en-NZ"/>
              </w:rPr>
            </w:pPr>
            <w:r w:rsidRPr="00A1084F">
              <w:rPr>
                <w:rStyle w:val="SpecialBold"/>
              </w:rPr>
              <w:t>Comments</w:t>
            </w:r>
          </w:p>
        </w:tc>
      </w:tr>
      <w:tr w:rsidTr="00A108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84F">
            <w:pPr>
              <w:pStyle w:val="BodyText"/>
              <w:rPr>
                <w:lang w:val="en-NZ"/>
              </w:rPr>
            </w:pPr>
            <w:r w:rsidRPr="00A1084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84F" w:rsidP="00A1084F">
            <w:pPr>
              <w:pStyle w:val="BodyText"/>
            </w:pPr>
            <w:r w:rsidRPr="00A1084F">
              <w:t>This version first released with FNS Financial Services Training Package Version 1.0.</w:t>
            </w:r>
          </w:p>
        </w:tc>
      </w:tr>
    </w:tbl>
    <w:p w:rsidR="00000000" w:rsidRPr="00A1084F" w:rsidP="00A1084F">
      <w:pPr>
        <w:pStyle w:val="BodyText"/>
      </w:pPr>
    </w:p>
    <w:p w:rsidR="00000000" w:rsidRPr="00A1084F" w:rsidP="00A1084F">
      <w:pPr>
        <w:pStyle w:val="AllowPageBreak"/>
      </w:pPr>
    </w:p>
    <w:p w:rsidR="00000000" w:rsidRPr="00A1084F" w:rsidP="00A1084F">
      <w:pPr>
        <w:pStyle w:val="Heading1"/>
      </w:pPr>
      <w:bookmarkStart w:id="2" w:name="O_674683"/>
      <w:bookmarkEnd w:id="2"/>
      <w:r w:rsidRPr="00A1084F">
        <w:t>Performance Evidence</w:t>
      </w:r>
    </w:p>
    <w:p w:rsidR="00000000" w:rsidRPr="00A1084F" w:rsidP="00491B1A">
      <w:pPr>
        <w:pStyle w:val="BodyText"/>
      </w:pPr>
      <w:r w:rsidRPr="00A1084F">
        <w:t>Evidence of the ability to:</w:t>
      </w:r>
    </w:p>
    <w:p w:rsidR="00000000" w:rsidRPr="00A1084F" w:rsidP="00A1084F">
      <w:pPr>
        <w:pStyle w:val="ListBullet"/>
      </w:pPr>
      <w:r w:rsidRPr="00A1084F">
        <w:t xml:space="preserve">check the application details thoroughly to ensure accuracy </w:t>
      </w:r>
    </w:p>
    <w:p w:rsidR="00000000" w:rsidRPr="00A1084F" w:rsidP="00A1084F">
      <w:pPr>
        <w:pStyle w:val="ListBullet"/>
      </w:pPr>
      <w:r w:rsidRPr="00A1084F">
        <w:t xml:space="preserve">assess applications following legislative requirements, industry codes of practice and organisational credit policy and procedures </w:t>
      </w:r>
    </w:p>
    <w:p w:rsidR="00000000" w:rsidRPr="00A1084F" w:rsidP="00A1084F">
      <w:pPr>
        <w:pStyle w:val="ListBullet"/>
      </w:pPr>
      <w:r w:rsidRPr="00A1084F">
        <w:t xml:space="preserve">use relevant </w:t>
      </w:r>
      <w:r w:rsidRPr="00A1084F">
        <w:t>data entry, office equipment and software to accurately process applications.</w:t>
      </w:r>
    </w:p>
    <w:p w:rsidR="00000000" w:rsidRPr="00A1084F" w:rsidP="00A1084F">
      <w:pPr>
        <w:pStyle w:val="BodyText"/>
      </w:pPr>
    </w:p>
    <w:p w:rsidR="00000000" w:rsidRPr="00A1084F" w:rsidP="00491B1A">
      <w:pPr>
        <w:pStyle w:val="BodyText"/>
      </w:pPr>
      <w:r w:rsidRPr="00A1084F">
        <w:t>Note: If a specific volume or frequency is not stated, then evidence must be provided at least once.</w:t>
      </w:r>
    </w:p>
    <w:p w:rsidR="00000000" w:rsidRPr="00A1084F" w:rsidP="00A1084F">
      <w:pPr>
        <w:pStyle w:val="Heading1"/>
      </w:pPr>
      <w:bookmarkStart w:id="3" w:name="O_674684"/>
      <w:bookmarkEnd w:id="3"/>
      <w:r w:rsidRPr="00A1084F">
        <w:t>Knowledge Evidence</w:t>
      </w:r>
    </w:p>
    <w:p w:rsidR="00000000" w:rsidRPr="00A1084F" w:rsidP="00491B1A">
      <w:pPr>
        <w:pStyle w:val="BodyText"/>
      </w:pPr>
      <w:r w:rsidRPr="00A1084F">
        <w:t>To complete the unit requirements safely and effectively, the individual must:</w:t>
      </w:r>
    </w:p>
    <w:p w:rsidR="00000000" w:rsidRPr="00A1084F" w:rsidP="00A1084F">
      <w:pPr>
        <w:pStyle w:val="ListBullet"/>
      </w:pPr>
      <w:r w:rsidRPr="00A1084F">
        <w:t xml:space="preserve">list the features of credit products and their application requirements </w:t>
      </w:r>
    </w:p>
    <w:p w:rsidR="00000000" w:rsidRPr="00A1084F" w:rsidP="00A1084F">
      <w:pPr>
        <w:pStyle w:val="ListBullet"/>
      </w:pPr>
      <w:r w:rsidRPr="00A1084F">
        <w:t>identify ways of obtaining and checking relevant information from applicants</w:t>
      </w:r>
    </w:p>
    <w:p w:rsidR="00000000" w:rsidRPr="00A1084F" w:rsidP="00A1084F">
      <w:pPr>
        <w:pStyle w:val="ListBullet"/>
      </w:pPr>
      <w:r w:rsidRPr="00A1084F">
        <w:t>explain key features of or</w:t>
      </w:r>
      <w:r w:rsidRPr="00A1084F">
        <w:t xml:space="preserve">ganisational policy and procedures that relate to credit assessments, security and customer service </w:t>
      </w:r>
    </w:p>
    <w:p w:rsidR="00000000" w:rsidRPr="00A1084F" w:rsidP="00A1084F">
      <w:pPr>
        <w:pStyle w:val="ListBullet"/>
      </w:pPr>
      <w:r w:rsidRPr="00A1084F">
        <w:t>explain the key purpose of relevant credit legislation, statutory requirements and codes of practice, covering:</w:t>
      </w:r>
    </w:p>
    <w:p w:rsidR="00000000" w:rsidRPr="00A1084F" w:rsidP="00A1084F">
      <w:pPr>
        <w:pStyle w:val="ListBullet2"/>
      </w:pPr>
      <w:r w:rsidRPr="00A1084F">
        <w:t>consumer credit</w:t>
      </w:r>
    </w:p>
    <w:p w:rsidR="00000000" w:rsidRPr="00A1084F" w:rsidP="00A1084F">
      <w:pPr>
        <w:pStyle w:val="ListBullet2"/>
      </w:pPr>
      <w:r w:rsidRPr="00A1084F">
        <w:t>personal property securiti</w:t>
      </w:r>
      <w:r w:rsidRPr="00A1084F">
        <w:t xml:space="preserve">es </w:t>
      </w:r>
    </w:p>
    <w:p w:rsidR="00000000" w:rsidRPr="00A1084F" w:rsidP="00A1084F">
      <w:pPr>
        <w:pStyle w:val="ListBullet2"/>
      </w:pPr>
      <w:r w:rsidRPr="00A1084F">
        <w:t xml:space="preserve">privacy </w:t>
      </w:r>
    </w:p>
    <w:p w:rsidR="00000000" w:rsidRPr="00A1084F" w:rsidP="00A1084F">
      <w:pPr>
        <w:pStyle w:val="ListBullet"/>
      </w:pPr>
      <w:r w:rsidRPr="00A1084F">
        <w:t>explain types of security.</w:t>
      </w:r>
    </w:p>
    <w:p w:rsidR="00000000" w:rsidRPr="00A1084F" w:rsidP="00A1084F">
      <w:pPr>
        <w:pStyle w:val="AllowPageBreak"/>
      </w:pPr>
    </w:p>
    <w:p w:rsidR="00000000" w:rsidRPr="00A1084F" w:rsidP="00A1084F">
      <w:pPr>
        <w:pStyle w:val="Heading1"/>
      </w:pPr>
      <w:bookmarkStart w:id="4" w:name="O_674685"/>
      <w:bookmarkEnd w:id="4"/>
      <w:r w:rsidRPr="00A1084F">
        <w:t>Assessment Conditions</w:t>
      </w:r>
    </w:p>
    <w:p w:rsidR="00000000" w:rsidRPr="00A1084F" w:rsidP="00491B1A">
      <w:pPr>
        <w:pStyle w:val="BodyText"/>
      </w:pPr>
      <w:r w:rsidRPr="00A1084F">
        <w:t xml:space="preserve">Assessment must be conducted in a safe environment where evidence gathered demonstrates consistent performance of typical activities experienced in the </w:t>
      </w:r>
      <w:r w:rsidRPr="00A1084F">
        <w:t>credit management field of work and include access to:</w:t>
      </w:r>
    </w:p>
    <w:p w:rsidR="00000000" w:rsidRPr="00A1084F" w:rsidP="00A1084F">
      <w:pPr>
        <w:pStyle w:val="ListBullet"/>
      </w:pPr>
      <w:r w:rsidRPr="00A1084F">
        <w:t>common office equipment, technology and consumables</w:t>
      </w:r>
    </w:p>
    <w:p w:rsidR="00000000" w:rsidRPr="00A1084F" w:rsidP="00A1084F">
      <w:pPr>
        <w:pStyle w:val="ListBullet"/>
      </w:pPr>
      <w:r w:rsidRPr="00A1084F">
        <w:t>credit product information</w:t>
      </w:r>
    </w:p>
    <w:p w:rsidR="00000000" w:rsidRPr="00A1084F" w:rsidP="00A1084F">
      <w:pPr>
        <w:pStyle w:val="ListBullet"/>
      </w:pPr>
      <w:r w:rsidRPr="00A1084F">
        <w:t xml:space="preserve">relevant software systems and data </w:t>
      </w:r>
    </w:p>
    <w:p w:rsidR="00000000" w:rsidRPr="00A1084F" w:rsidP="00A1084F">
      <w:pPr>
        <w:pStyle w:val="ListBullet"/>
      </w:pPr>
      <w:r w:rsidRPr="00A1084F">
        <w:t>organisational policy and procedures.</w:t>
      </w:r>
    </w:p>
    <w:p w:rsidR="00000000" w:rsidRPr="00A1084F" w:rsidP="00A1084F">
      <w:pPr>
        <w:pStyle w:val="BodyText"/>
      </w:pPr>
    </w:p>
    <w:p w:rsidR="00000000" w:rsidRPr="00A1084F" w:rsidP="00491B1A">
      <w:pPr>
        <w:pStyle w:val="BodyText"/>
      </w:pPr>
      <w:r w:rsidRPr="00A1084F">
        <w:t>Assessors must satisfy NVR/AQTF assessor requi</w:t>
      </w:r>
      <w:r w:rsidRPr="00A1084F">
        <w:t>rements.</w:t>
      </w:r>
    </w:p>
    <w:p w:rsidR="00000000" w:rsidRPr="00A1084F" w:rsidP="00A1084F">
      <w:pPr>
        <w:pStyle w:val="Heading1"/>
      </w:pPr>
      <w:bookmarkStart w:id="5" w:name="O_674688"/>
      <w:bookmarkEnd w:id="5"/>
      <w:r w:rsidRPr="00A1084F">
        <w:t>Links</w:t>
      </w:r>
    </w:p>
    <w:p w:rsidR="00000000" w:rsidRPr="00A1084F" w:rsidP="00491B1A">
      <w:pPr>
        <w:pStyle w:val="BodyText"/>
      </w:pPr>
      <w:r w:rsidRPr="00A108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E26C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1084F" w:rsidP="00A1084F"/>
    <w:sectPr w:rsidSect="00A108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8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84F" w:rsidRPr="00491B1A" w:rsidP="00491B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8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B1A" w:rsidP="00A108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1B1A" w:rsidP="00A108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1B1A" w:rsidP="00A108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8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B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084F" w:rsidRPr="00491B1A" w:rsidP="00491B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8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B1A" w:rsidRPr="002D2AF8" w:rsidP="00A108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FNSCRD301 Process applications for credit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491B1A" w:rsidP="00A108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82A5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C6B3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F02F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8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08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08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08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08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08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08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08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08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08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08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084F"/>
  </w:style>
  <w:style w:type="character" w:customStyle="1" w:styleId="Heading1Char">
    <w:name w:val="Heading 1 Char"/>
    <w:basedOn w:val="DefaultParagraphFont"/>
    <w:link w:val="Heading1"/>
    <w:rsid w:val="00A108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08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08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08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084F"/>
    <w:rPr>
      <w:b/>
      <w:spacing w:val="0"/>
    </w:rPr>
  </w:style>
  <w:style w:type="paragraph" w:styleId="ListBullet2">
    <w:name w:val="List Bullet 2"/>
    <w:basedOn w:val="List2"/>
    <w:rsid w:val="00A108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08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08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08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08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08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08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08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08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08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08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08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08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08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08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08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08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08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08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08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08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08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08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08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08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08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08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08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08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08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08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08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08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08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08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084F"/>
    <w:rPr>
      <w:i/>
    </w:rPr>
  </w:style>
  <w:style w:type="paragraph" w:styleId="Caption">
    <w:name w:val="caption"/>
    <w:basedOn w:val="BodyText"/>
    <w:next w:val="Normal"/>
    <w:qFormat/>
    <w:rsid w:val="00A108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08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08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084F"/>
  </w:style>
  <w:style w:type="paragraph" w:styleId="TableofFigures">
    <w:name w:val="table of figures"/>
    <w:basedOn w:val="Normal"/>
    <w:next w:val="Normal"/>
    <w:semiHidden/>
    <w:rsid w:val="00A108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08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084F"/>
    <w:rPr>
      <w:rFonts w:ascii="Wingdings" w:hAnsi="Wingdings"/>
    </w:rPr>
  </w:style>
  <w:style w:type="paragraph" w:customStyle="1" w:styleId="TableHeading">
    <w:name w:val="Table Heading"/>
    <w:basedOn w:val="HeadingBase"/>
    <w:rsid w:val="00A108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084F"/>
    <w:rPr>
      <w:color w:val="0033CC"/>
      <w:u w:val="none"/>
    </w:rPr>
  </w:style>
  <w:style w:type="paragraph" w:customStyle="1" w:styleId="BodyTextRight">
    <w:name w:val="Body Text Right"/>
    <w:basedOn w:val="BodyText"/>
    <w:rsid w:val="00A108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08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08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08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08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08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084F"/>
    <w:rPr>
      <w:sz w:val="32"/>
    </w:rPr>
  </w:style>
  <w:style w:type="paragraph" w:customStyle="1" w:styleId="HeadingProcedure">
    <w:name w:val="Heading Procedure"/>
    <w:basedOn w:val="HeadingBase"/>
    <w:next w:val="Normal"/>
    <w:rsid w:val="00A108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084F"/>
    <w:pPr>
      <w:spacing w:before="60" w:after="60"/>
    </w:pPr>
  </w:style>
  <w:style w:type="paragraph" w:styleId="ListContinue">
    <w:name w:val="List Continue"/>
    <w:basedOn w:val="List"/>
    <w:rsid w:val="00A1084F"/>
    <w:pPr>
      <w:ind w:firstLine="0"/>
    </w:pPr>
  </w:style>
  <w:style w:type="paragraph" w:customStyle="1" w:styleId="ListNote">
    <w:name w:val="List Note"/>
    <w:basedOn w:val="List"/>
    <w:rsid w:val="00A108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08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08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084F"/>
    <w:rPr>
      <w:rFonts w:ascii="Courier New" w:hAnsi="Courier New"/>
    </w:rPr>
  </w:style>
  <w:style w:type="paragraph" w:customStyle="1" w:styleId="NoteBullet">
    <w:name w:val="Note Bullet"/>
    <w:basedOn w:val="Note"/>
    <w:rsid w:val="00A108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08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08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08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08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08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08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084F"/>
    <w:rPr>
      <w:b/>
      <w:smallCaps/>
    </w:rPr>
  </w:style>
  <w:style w:type="paragraph" w:customStyle="1" w:styleId="TableListNumber">
    <w:name w:val="Table List Number"/>
    <w:basedOn w:val="ListNumber"/>
    <w:rsid w:val="00A108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08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084F"/>
    <w:pPr>
      <w:numPr>
        <w:numId w:val="9"/>
      </w:numPr>
    </w:pPr>
  </w:style>
  <w:style w:type="paragraph" w:customStyle="1" w:styleId="ListAlpha2">
    <w:name w:val="List Alpha 2"/>
    <w:basedOn w:val="List2"/>
    <w:rsid w:val="00A1084F"/>
    <w:pPr>
      <w:numPr>
        <w:numId w:val="8"/>
      </w:numPr>
    </w:pPr>
  </w:style>
  <w:style w:type="paragraph" w:styleId="List2">
    <w:name w:val="List 2"/>
    <w:basedOn w:val="BodyText"/>
    <w:rsid w:val="00A108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08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08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08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08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08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084F"/>
    <w:pPr>
      <w:numPr>
        <w:numId w:val="4"/>
      </w:numPr>
    </w:pPr>
  </w:style>
  <w:style w:type="paragraph" w:styleId="ListContinue2">
    <w:name w:val="List Continue 2"/>
    <w:basedOn w:val="List2"/>
    <w:rsid w:val="00A1084F"/>
    <w:pPr>
      <w:ind w:firstLine="0"/>
    </w:pPr>
  </w:style>
  <w:style w:type="paragraph" w:styleId="ListContinue3">
    <w:name w:val="List Continue 3"/>
    <w:basedOn w:val="List3"/>
    <w:rsid w:val="00A1084F"/>
    <w:pPr>
      <w:ind w:left="1021" w:firstLine="0"/>
    </w:pPr>
  </w:style>
  <w:style w:type="paragraph" w:styleId="ListContinue4">
    <w:name w:val="List Continue 4"/>
    <w:basedOn w:val="List4"/>
    <w:rsid w:val="00A1084F"/>
    <w:pPr>
      <w:ind w:firstLine="0"/>
    </w:pPr>
  </w:style>
  <w:style w:type="paragraph" w:styleId="ListContinue5">
    <w:name w:val="List Continue 5"/>
    <w:basedOn w:val="List5"/>
    <w:rsid w:val="00A1084F"/>
    <w:pPr>
      <w:ind w:firstLine="0"/>
    </w:pPr>
  </w:style>
  <w:style w:type="paragraph" w:styleId="ListNumber3">
    <w:name w:val="List Number 3"/>
    <w:basedOn w:val="List3"/>
    <w:rsid w:val="00A1084F"/>
    <w:pPr>
      <w:numPr>
        <w:numId w:val="5"/>
      </w:numPr>
    </w:pPr>
  </w:style>
  <w:style w:type="paragraph" w:styleId="ListNumber4">
    <w:name w:val="List Number 4"/>
    <w:basedOn w:val="List4"/>
    <w:rsid w:val="00A1084F"/>
    <w:pPr>
      <w:numPr>
        <w:numId w:val="6"/>
      </w:numPr>
    </w:pPr>
  </w:style>
  <w:style w:type="paragraph" w:styleId="ListNumber5">
    <w:name w:val="List Number 5"/>
    <w:basedOn w:val="List5"/>
    <w:rsid w:val="00A1084F"/>
    <w:pPr>
      <w:numPr>
        <w:numId w:val="7"/>
      </w:numPr>
    </w:pPr>
  </w:style>
  <w:style w:type="paragraph" w:styleId="BlockText">
    <w:name w:val="Block Text"/>
    <w:basedOn w:val="Normal"/>
    <w:rsid w:val="00A108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08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084F"/>
    <w:rPr>
      <w:sz w:val="16"/>
      <w:vertAlign w:val="superscript"/>
    </w:rPr>
  </w:style>
  <w:style w:type="character" w:customStyle="1" w:styleId="Symbols">
    <w:name w:val="Symbols"/>
    <w:basedOn w:val="DefaultParagraphFont"/>
    <w:rsid w:val="00A1084F"/>
    <w:rPr>
      <w:rFonts w:ascii="Symbol" w:hAnsi="Symbol"/>
    </w:rPr>
  </w:style>
  <w:style w:type="character" w:customStyle="1" w:styleId="MenuOptions">
    <w:name w:val="Menu Options"/>
    <w:basedOn w:val="DefaultParagraphFont"/>
    <w:rsid w:val="00A108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084F"/>
    <w:rPr>
      <w:b/>
    </w:rPr>
  </w:style>
  <w:style w:type="character" w:customStyle="1" w:styleId="Underlined">
    <w:name w:val="Underlined"/>
    <w:basedOn w:val="DefaultParagraphFont"/>
    <w:rsid w:val="00A1084F"/>
    <w:rPr>
      <w:u w:val="single"/>
    </w:rPr>
  </w:style>
  <w:style w:type="paragraph" w:customStyle="1" w:styleId="TableBodyTextRight">
    <w:name w:val="Table Body Text Right"/>
    <w:basedOn w:val="TableBodyText"/>
    <w:rsid w:val="00A108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084F"/>
    <w:rPr>
      <w:sz w:val="18"/>
    </w:rPr>
  </w:style>
  <w:style w:type="paragraph" w:customStyle="1" w:styleId="BodySmallRight">
    <w:name w:val="Body Small Right"/>
    <w:basedOn w:val="BodyTextRight"/>
    <w:rsid w:val="00A1084F"/>
    <w:rPr>
      <w:sz w:val="18"/>
      <w:szCs w:val="18"/>
    </w:rPr>
  </w:style>
  <w:style w:type="paragraph" w:customStyle="1" w:styleId="MarginEdition">
    <w:name w:val="Margin Edition"/>
    <w:basedOn w:val="MarginNote"/>
    <w:rsid w:val="00A108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084F"/>
    <w:rPr>
      <w:sz w:val="2"/>
      <w:szCs w:val="2"/>
    </w:rPr>
  </w:style>
  <w:style w:type="character" w:customStyle="1" w:styleId="Small">
    <w:name w:val="Small"/>
    <w:basedOn w:val="DefaultParagraphFont"/>
    <w:rsid w:val="00A1084F"/>
    <w:rPr>
      <w:sz w:val="16"/>
    </w:rPr>
  </w:style>
  <w:style w:type="paragraph" w:customStyle="1" w:styleId="WideTable">
    <w:name w:val="Wide Table"/>
    <w:basedOn w:val="Normal"/>
    <w:rsid w:val="00A108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084F"/>
  </w:style>
  <w:style w:type="paragraph" w:styleId="Quote">
    <w:name w:val="Quote"/>
    <w:basedOn w:val="Heading1"/>
    <w:link w:val="QuoteChar"/>
    <w:qFormat/>
    <w:rsid w:val="00A108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08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084F"/>
    <w:pPr>
      <w:pageBreakBefore/>
    </w:pPr>
  </w:style>
  <w:style w:type="paragraph" w:customStyle="1" w:styleId="Border">
    <w:name w:val="Border"/>
    <w:basedOn w:val="Normal"/>
    <w:qFormat/>
    <w:rsid w:val="00A108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08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8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8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08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08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08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08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08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084F"/>
    <w:rPr>
      <w:u w:val="single"/>
    </w:rPr>
  </w:style>
  <w:style w:type="character" w:customStyle="1" w:styleId="BoldandItalics">
    <w:name w:val="Bold and Italics"/>
    <w:qFormat/>
    <w:rsid w:val="00A1084F"/>
    <w:rPr>
      <w:b/>
      <w:i/>
      <w:u w:val="none"/>
    </w:rPr>
  </w:style>
  <w:style w:type="paragraph" w:styleId="BalloonText">
    <w:name w:val="Balloon Text"/>
    <w:basedOn w:val="Normal"/>
    <w:link w:val="BalloonTextChar"/>
    <w:rsid w:val="00A108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08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08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08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08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08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084F"/>
    <w:pPr>
      <w:spacing w:before="0" w:after="0"/>
    </w:pPr>
  </w:style>
  <w:style w:type="paragraph" w:customStyle="1" w:styleId="BodyTextBold">
    <w:name w:val="Body Text Bold"/>
    <w:basedOn w:val="BodyText"/>
    <w:qFormat/>
    <w:rsid w:val="00A1084F"/>
    <w:rPr>
      <w:b/>
    </w:rPr>
  </w:style>
  <w:style w:type="character" w:styleId="Hyperlink">
    <w:name w:val="Hyperlink"/>
    <w:basedOn w:val="DefaultParagraphFont"/>
    <w:uiPriority w:val="99"/>
    <w:unhideWhenUsed/>
    <w:rsid w:val="00491B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1797</Characters>
  <Application>Microsoft Office Word</Application>
  <DocSecurity>0</DocSecurity>
  <Lines>56</Lines>
  <Paragraphs>41</Paragraphs>
  <ScaleCrop>false</ScaleCrop>
  <Company>Author-it Software Corporation Ltd.</Company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FNSCRD301 Process applications for credit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2022-01-27T02:41:00Z</dcterms:created>
  <dcterms:modified xsi:type="dcterms:W3CDTF">2022-01-27T02:41:00Z</dcterms:modified>
</cp:coreProperties>
</file>