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E10" w:rsidP="00232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FNSCMP501 Comply with financial services legislation</w:t>
      </w:r>
      <w:r>
        <w:fldChar w:fldCharType="end"/>
      </w:r>
    </w:p>
    <w:p w:rsidR="00232E10" w:rsidP="00232E10">
      <w:pPr>
        <w:pStyle w:val="Version"/>
        <w:sectPr w:rsidSect="005F58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8AE" w:rsidP="005F58AE">
      <w:pPr>
        <w:pStyle w:val="SuperHeading"/>
      </w:pPr>
      <w:r w:rsidRPr="005F58AE">
        <w:t>Assessment Requirements for FNSCMP501 Comply with financial services legislation</w:t>
      </w:r>
    </w:p>
    <w:p w:rsidR="00000000" w:rsidRPr="005F58AE" w:rsidP="005F58AE">
      <w:pPr>
        <w:pStyle w:val="Heading1"/>
      </w:pPr>
      <w:bookmarkStart w:id="1" w:name="O_674663"/>
      <w:bookmarkEnd w:id="1"/>
      <w:r w:rsidRPr="005F58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58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8AE" w:rsidP="005F58AE">
            <w:pPr>
              <w:pStyle w:val="BodyText"/>
            </w:pPr>
            <w:r w:rsidRPr="005F58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AE">
            <w:pPr>
              <w:pStyle w:val="BodyText"/>
              <w:rPr>
                <w:lang w:val="en-NZ"/>
              </w:rPr>
            </w:pPr>
            <w:r w:rsidRPr="005F58AE">
              <w:rPr>
                <w:rStyle w:val="SpecialBold"/>
              </w:rPr>
              <w:t>Comments</w:t>
            </w:r>
          </w:p>
        </w:tc>
      </w:tr>
      <w:tr w:rsidTr="005F58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AE">
            <w:pPr>
              <w:pStyle w:val="BodyText"/>
              <w:rPr>
                <w:lang w:val="en-NZ"/>
              </w:rPr>
            </w:pPr>
            <w:r w:rsidRPr="005F58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8AE" w:rsidP="005F58AE">
            <w:pPr>
              <w:pStyle w:val="BodyText"/>
            </w:pPr>
            <w:r w:rsidRPr="005F58AE">
              <w:t>This version first released with FNS Financial Services Training Package Version 1.0.</w:t>
            </w:r>
          </w:p>
        </w:tc>
      </w:tr>
    </w:tbl>
    <w:p w:rsidR="00000000" w:rsidRPr="005F58AE" w:rsidP="005F58AE">
      <w:pPr>
        <w:pStyle w:val="BodyText"/>
      </w:pPr>
    </w:p>
    <w:p w:rsidR="00000000" w:rsidRPr="005F58AE" w:rsidP="005F58AE">
      <w:pPr>
        <w:pStyle w:val="AllowPageBreak"/>
      </w:pPr>
    </w:p>
    <w:p w:rsidR="00000000" w:rsidRPr="005F58AE" w:rsidP="005F58AE">
      <w:pPr>
        <w:pStyle w:val="Heading1"/>
      </w:pPr>
      <w:bookmarkStart w:id="2" w:name="O_674664"/>
      <w:bookmarkEnd w:id="2"/>
      <w:r w:rsidRPr="005F58AE">
        <w:t>Performance Evidence</w:t>
      </w:r>
    </w:p>
    <w:p w:rsidR="00000000" w:rsidRPr="005F58AE" w:rsidP="00232E10">
      <w:pPr>
        <w:pStyle w:val="BodyText"/>
      </w:pPr>
      <w:r w:rsidRPr="005F58AE">
        <w:t>Evidence of the ability to:</w:t>
      </w:r>
    </w:p>
    <w:p w:rsidR="00000000" w:rsidRPr="005F58AE" w:rsidP="005F58AE">
      <w:pPr>
        <w:pStyle w:val="ListBullet"/>
      </w:pPr>
      <w:r w:rsidRPr="005F58AE">
        <w:t>comply with operational aspects of industry codes, laws, regulations, rules and circulars while undertaking duties in the relevant financial services sector</w:t>
      </w:r>
    </w:p>
    <w:p w:rsidR="00000000" w:rsidRPr="005F58AE" w:rsidP="005F58AE">
      <w:pPr>
        <w:pStyle w:val="ListBullet"/>
      </w:pPr>
      <w:r w:rsidRPr="005F58AE">
        <w:t>comply with the agency/broker agreement and profe</w:t>
      </w:r>
      <w:r w:rsidRPr="005F58AE">
        <w:t>ssional indemnity obligations in the performance of a range of tasks</w:t>
      </w:r>
    </w:p>
    <w:p w:rsidR="00000000" w:rsidRPr="005F58AE" w:rsidP="005F58AE">
      <w:pPr>
        <w:pStyle w:val="ListBullet"/>
      </w:pPr>
      <w:r w:rsidRPr="005F58AE">
        <w:t>maintain statutory records for a range of financial products and services.</w:t>
      </w:r>
    </w:p>
    <w:p w:rsidR="00000000" w:rsidRPr="005F58AE" w:rsidP="005F58AE">
      <w:pPr>
        <w:pStyle w:val="BodyText"/>
      </w:pPr>
    </w:p>
    <w:p w:rsidR="00000000" w:rsidRPr="005F58AE" w:rsidP="00232E10">
      <w:pPr>
        <w:pStyle w:val="BodyText"/>
      </w:pPr>
      <w:r w:rsidRPr="005F58AE">
        <w:t>Note: If a specific volume or frequency is not stated, then evidence must be provided at least once.</w:t>
      </w:r>
    </w:p>
    <w:p w:rsidR="00000000" w:rsidRPr="005F58AE" w:rsidP="005F58AE">
      <w:pPr>
        <w:pStyle w:val="Heading1"/>
      </w:pPr>
      <w:bookmarkStart w:id="3" w:name="O_674665"/>
      <w:bookmarkEnd w:id="3"/>
      <w:r w:rsidRPr="005F58AE">
        <w:t>Knowledge Evidence</w:t>
      </w:r>
    </w:p>
    <w:p w:rsidR="00000000" w:rsidRPr="005F58AE" w:rsidP="00232E10">
      <w:pPr>
        <w:pStyle w:val="BodyText"/>
      </w:pPr>
      <w:r w:rsidRPr="005F58AE">
        <w:t>To complete the unit requirements safely and effectively, the individual must:</w:t>
      </w:r>
    </w:p>
    <w:p w:rsidR="00000000" w:rsidRPr="005F58AE" w:rsidP="005F58AE">
      <w:pPr>
        <w:pStyle w:val="ListBullet"/>
      </w:pPr>
      <w:r w:rsidRPr="005F58AE">
        <w:t>analyse and explain changes and implications of key requirements of law, regulations, rules and circulars relevant to the sector or the work performe</w:t>
      </w:r>
      <w:r w:rsidRPr="005F58AE">
        <w:t>d</w:t>
      </w:r>
    </w:p>
    <w:p w:rsidR="00000000" w:rsidRPr="005F58AE" w:rsidP="005F58AE">
      <w:pPr>
        <w:pStyle w:val="ListBullet"/>
      </w:pPr>
      <w:r w:rsidRPr="005F58AE">
        <w:t>analyse compliance requirements of legislation, regulation and codes of practice relevant to the financial services industry sector</w:t>
      </w:r>
    </w:p>
    <w:p w:rsidR="00000000" w:rsidRPr="005F58AE" w:rsidP="005F58AE">
      <w:pPr>
        <w:pStyle w:val="ListBullet"/>
      </w:pPr>
      <w:r w:rsidRPr="005F58AE">
        <w:t>describe internal compliance monitoring or audit programs</w:t>
      </w:r>
    </w:p>
    <w:p w:rsidR="00000000" w:rsidRPr="005F58AE" w:rsidP="005F58AE">
      <w:pPr>
        <w:pStyle w:val="ListBullet"/>
      </w:pPr>
      <w:r w:rsidRPr="005F58AE">
        <w:t>define and explain duty of care principles</w:t>
      </w:r>
    </w:p>
    <w:p w:rsidR="00000000" w:rsidRPr="005F58AE" w:rsidP="005F58AE">
      <w:pPr>
        <w:pStyle w:val="ListBullet"/>
      </w:pPr>
      <w:r w:rsidRPr="005F58AE">
        <w:t>outline the general o</w:t>
      </w:r>
      <w:r w:rsidRPr="005F58AE">
        <w:t>bligations of a financial services adviser, and ethical requirements</w:t>
      </w:r>
    </w:p>
    <w:p w:rsidR="00000000" w:rsidRPr="005F58AE" w:rsidP="005F58AE">
      <w:pPr>
        <w:pStyle w:val="ListBullet"/>
      </w:pPr>
      <w:r w:rsidRPr="005F58AE">
        <w:t>outline legislative and industry codes of practice to be complied with when:</w:t>
      </w:r>
    </w:p>
    <w:p w:rsidR="00000000" w:rsidRPr="005F58AE" w:rsidP="005F58AE">
      <w:pPr>
        <w:pStyle w:val="ListBullet2"/>
      </w:pPr>
      <w:r w:rsidRPr="005F58AE">
        <w:t xml:space="preserve">marketing or selling the organisation’s products and services </w:t>
      </w:r>
    </w:p>
    <w:p w:rsidR="00000000" w:rsidRPr="005F58AE" w:rsidP="005F58AE">
      <w:pPr>
        <w:pStyle w:val="ListBullet2"/>
      </w:pPr>
      <w:r w:rsidRPr="005F58AE">
        <w:t>handling client complaints</w:t>
      </w:r>
    </w:p>
    <w:p w:rsidR="00000000" w:rsidRPr="005F58AE" w:rsidP="005F58AE">
      <w:pPr>
        <w:pStyle w:val="ListBullet"/>
      </w:pPr>
      <w:r w:rsidRPr="005F58AE">
        <w:t>analyse relevant a</w:t>
      </w:r>
      <w:r w:rsidRPr="005F58AE">
        <w:t>gency agreements and/or broker authority</w:t>
      </w:r>
    </w:p>
    <w:p w:rsidR="00000000" w:rsidRPr="005F58AE" w:rsidP="005F58AE">
      <w:pPr>
        <w:pStyle w:val="ListBullet"/>
      </w:pPr>
      <w:r w:rsidRPr="005F58AE">
        <w:t>identify relevant associations in the financial services industry that can provide advice on codes of practice.</w:t>
      </w:r>
    </w:p>
    <w:p w:rsidR="00000000" w:rsidRPr="005F58AE" w:rsidP="005F58AE">
      <w:pPr>
        <w:pStyle w:val="AllowPageBreak"/>
      </w:pPr>
    </w:p>
    <w:p w:rsidR="00000000" w:rsidRPr="005F58AE" w:rsidP="005F58AE">
      <w:pPr>
        <w:pStyle w:val="Heading1"/>
      </w:pPr>
      <w:bookmarkStart w:id="4" w:name="O_674666"/>
      <w:bookmarkEnd w:id="4"/>
      <w:r w:rsidRPr="005F58AE">
        <w:t>Assessment Conditions</w:t>
      </w:r>
    </w:p>
    <w:p w:rsidR="00000000" w:rsidRPr="005F58AE" w:rsidP="00232E10">
      <w:pPr>
        <w:pStyle w:val="BodyText"/>
      </w:pPr>
      <w:r w:rsidRPr="005F58AE">
        <w:t xml:space="preserve">Assessment must be conducted in a safe environment where evidence gathered demonstrates consistent performance of typical activities experienced in the compliance field of work and include access to: </w:t>
      </w:r>
    </w:p>
    <w:p w:rsidR="00000000" w:rsidRPr="005F58AE" w:rsidP="005F58AE">
      <w:pPr>
        <w:pStyle w:val="ListBullet"/>
      </w:pPr>
      <w:r w:rsidRPr="005F58AE">
        <w:t>common office equipment, technology, consumables and i</w:t>
      </w:r>
      <w:r w:rsidRPr="005F58AE">
        <w:t xml:space="preserve">ndustry software packages </w:t>
      </w:r>
    </w:p>
    <w:p w:rsidR="00000000" w:rsidRPr="005F58AE" w:rsidP="005F58AE">
      <w:pPr>
        <w:pStyle w:val="ListBullet"/>
      </w:pPr>
      <w:r w:rsidRPr="005F58AE">
        <w:t>financial services legislation, and industry and professional codes of practice</w:t>
      </w:r>
    </w:p>
    <w:p w:rsidR="00000000" w:rsidRPr="005F58AE" w:rsidP="005F58AE">
      <w:pPr>
        <w:pStyle w:val="ListBullet"/>
      </w:pPr>
      <w:r w:rsidRPr="005F58AE">
        <w:t>organisational policy and procedures.</w:t>
      </w:r>
    </w:p>
    <w:p w:rsidR="00000000" w:rsidRPr="005F58AE" w:rsidP="005F58AE">
      <w:pPr>
        <w:pStyle w:val="BodyText"/>
      </w:pPr>
    </w:p>
    <w:p w:rsidR="00000000" w:rsidRPr="005F58AE" w:rsidP="00232E10">
      <w:pPr>
        <w:pStyle w:val="BodyText"/>
      </w:pPr>
      <w:r w:rsidRPr="005F58AE">
        <w:t xml:space="preserve">Assessors must satisfy NVR/AQTF assessor requirements. </w:t>
      </w:r>
    </w:p>
    <w:p w:rsidR="00000000" w:rsidRPr="005F58AE" w:rsidP="005F58AE">
      <w:pPr>
        <w:pStyle w:val="Heading1"/>
      </w:pPr>
      <w:bookmarkStart w:id="5" w:name="O_674669"/>
      <w:bookmarkEnd w:id="5"/>
      <w:r w:rsidRPr="005F58AE">
        <w:t>Links</w:t>
      </w:r>
    </w:p>
    <w:p w:rsidR="00000000" w:rsidRPr="005F58AE" w:rsidP="00232E10">
      <w:pPr>
        <w:pStyle w:val="BodyText"/>
      </w:pPr>
      <w:r w:rsidRPr="005F58AE">
        <w:t>Companion Volume implementation</w:t>
      </w:r>
      <w:r w:rsidRPr="005F58AE">
        <w:t xml:space="preserve">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E625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F58AE" w:rsidP="005F58AE"/>
    <w:sectPr w:rsidSect="005F58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E" w:rsidRPr="00232E10" w:rsidP="00232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10" w:rsidP="005F5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E10" w:rsidP="005F5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2E10" w:rsidP="005F58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8AE" w:rsidRPr="00232E10" w:rsidP="00232E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10" w:rsidRPr="002D2AF8" w:rsidP="005F5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FNSCMP501 Comply with financial services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32E10" w:rsidP="005F58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AEE5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2E8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7C6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8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8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8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8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8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8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8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8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8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8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8AE"/>
  </w:style>
  <w:style w:type="character" w:customStyle="1" w:styleId="Heading1Char">
    <w:name w:val="Heading 1 Char"/>
    <w:basedOn w:val="DefaultParagraphFont"/>
    <w:link w:val="Heading1"/>
    <w:rsid w:val="005F58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8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8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8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8AE"/>
    <w:rPr>
      <w:b/>
      <w:spacing w:val="0"/>
    </w:rPr>
  </w:style>
  <w:style w:type="paragraph" w:styleId="ListBullet2">
    <w:name w:val="List Bullet 2"/>
    <w:basedOn w:val="List2"/>
    <w:rsid w:val="005F58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58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8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8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8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8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8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8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8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8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8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8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8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8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8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8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8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8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8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8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8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8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8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8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8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8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8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8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8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8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8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8AE"/>
    <w:rPr>
      <w:i/>
    </w:rPr>
  </w:style>
  <w:style w:type="paragraph" w:styleId="Caption">
    <w:name w:val="caption"/>
    <w:basedOn w:val="BodyText"/>
    <w:next w:val="Normal"/>
    <w:qFormat/>
    <w:rsid w:val="005F58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8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8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8AE"/>
  </w:style>
  <w:style w:type="paragraph" w:styleId="TableofFigures">
    <w:name w:val="table of figures"/>
    <w:basedOn w:val="Normal"/>
    <w:next w:val="Normal"/>
    <w:semiHidden/>
    <w:rsid w:val="005F58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8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8AE"/>
    <w:rPr>
      <w:rFonts w:ascii="Wingdings" w:hAnsi="Wingdings"/>
    </w:rPr>
  </w:style>
  <w:style w:type="paragraph" w:customStyle="1" w:styleId="TableHeading">
    <w:name w:val="Table Heading"/>
    <w:basedOn w:val="HeadingBase"/>
    <w:rsid w:val="005F58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8AE"/>
    <w:rPr>
      <w:color w:val="0033CC"/>
      <w:u w:val="none"/>
    </w:rPr>
  </w:style>
  <w:style w:type="paragraph" w:customStyle="1" w:styleId="BodyTextRight">
    <w:name w:val="Body Text Right"/>
    <w:basedOn w:val="BodyText"/>
    <w:rsid w:val="005F58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8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8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8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8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8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8AE"/>
    <w:rPr>
      <w:sz w:val="32"/>
    </w:rPr>
  </w:style>
  <w:style w:type="paragraph" w:customStyle="1" w:styleId="HeadingProcedure">
    <w:name w:val="Heading Procedure"/>
    <w:basedOn w:val="HeadingBase"/>
    <w:next w:val="Normal"/>
    <w:rsid w:val="005F58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8AE"/>
    <w:pPr>
      <w:spacing w:before="60" w:after="60"/>
    </w:pPr>
  </w:style>
  <w:style w:type="paragraph" w:styleId="ListContinue">
    <w:name w:val="List Continue"/>
    <w:basedOn w:val="List"/>
    <w:rsid w:val="005F58AE"/>
    <w:pPr>
      <w:ind w:firstLine="0"/>
    </w:pPr>
  </w:style>
  <w:style w:type="paragraph" w:customStyle="1" w:styleId="ListNote">
    <w:name w:val="List Note"/>
    <w:basedOn w:val="List"/>
    <w:rsid w:val="005F58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8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8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8AE"/>
    <w:rPr>
      <w:rFonts w:ascii="Courier New" w:hAnsi="Courier New"/>
    </w:rPr>
  </w:style>
  <w:style w:type="paragraph" w:customStyle="1" w:styleId="NoteBullet">
    <w:name w:val="Note Bullet"/>
    <w:basedOn w:val="Note"/>
    <w:rsid w:val="005F58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8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8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8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8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8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8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8AE"/>
    <w:rPr>
      <w:b/>
      <w:smallCaps/>
    </w:rPr>
  </w:style>
  <w:style w:type="paragraph" w:customStyle="1" w:styleId="TableListNumber">
    <w:name w:val="Table List Number"/>
    <w:basedOn w:val="ListNumber"/>
    <w:rsid w:val="005F58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8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8AE"/>
    <w:pPr>
      <w:numPr>
        <w:numId w:val="9"/>
      </w:numPr>
    </w:pPr>
  </w:style>
  <w:style w:type="paragraph" w:customStyle="1" w:styleId="ListAlpha2">
    <w:name w:val="List Alpha 2"/>
    <w:basedOn w:val="List2"/>
    <w:rsid w:val="005F58AE"/>
    <w:pPr>
      <w:numPr>
        <w:numId w:val="8"/>
      </w:numPr>
    </w:pPr>
  </w:style>
  <w:style w:type="paragraph" w:styleId="List2">
    <w:name w:val="List 2"/>
    <w:basedOn w:val="BodyText"/>
    <w:rsid w:val="005F58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8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8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8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8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8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8AE"/>
    <w:pPr>
      <w:numPr>
        <w:numId w:val="4"/>
      </w:numPr>
    </w:pPr>
  </w:style>
  <w:style w:type="paragraph" w:styleId="ListContinue2">
    <w:name w:val="List Continue 2"/>
    <w:basedOn w:val="List2"/>
    <w:rsid w:val="005F58AE"/>
    <w:pPr>
      <w:ind w:firstLine="0"/>
    </w:pPr>
  </w:style>
  <w:style w:type="paragraph" w:styleId="ListContinue3">
    <w:name w:val="List Continue 3"/>
    <w:basedOn w:val="List3"/>
    <w:rsid w:val="005F58AE"/>
    <w:pPr>
      <w:ind w:left="1021" w:firstLine="0"/>
    </w:pPr>
  </w:style>
  <w:style w:type="paragraph" w:styleId="ListContinue4">
    <w:name w:val="List Continue 4"/>
    <w:basedOn w:val="List4"/>
    <w:rsid w:val="005F58AE"/>
    <w:pPr>
      <w:ind w:firstLine="0"/>
    </w:pPr>
  </w:style>
  <w:style w:type="paragraph" w:styleId="ListContinue5">
    <w:name w:val="List Continue 5"/>
    <w:basedOn w:val="List5"/>
    <w:rsid w:val="005F58AE"/>
    <w:pPr>
      <w:ind w:firstLine="0"/>
    </w:pPr>
  </w:style>
  <w:style w:type="paragraph" w:styleId="ListNumber3">
    <w:name w:val="List Number 3"/>
    <w:basedOn w:val="List3"/>
    <w:rsid w:val="005F58AE"/>
    <w:pPr>
      <w:numPr>
        <w:numId w:val="5"/>
      </w:numPr>
    </w:pPr>
  </w:style>
  <w:style w:type="paragraph" w:styleId="ListNumber4">
    <w:name w:val="List Number 4"/>
    <w:basedOn w:val="List4"/>
    <w:rsid w:val="005F58AE"/>
    <w:pPr>
      <w:numPr>
        <w:numId w:val="6"/>
      </w:numPr>
    </w:pPr>
  </w:style>
  <w:style w:type="paragraph" w:styleId="ListNumber5">
    <w:name w:val="List Number 5"/>
    <w:basedOn w:val="List5"/>
    <w:rsid w:val="005F58AE"/>
    <w:pPr>
      <w:numPr>
        <w:numId w:val="7"/>
      </w:numPr>
    </w:pPr>
  </w:style>
  <w:style w:type="paragraph" w:styleId="BlockText">
    <w:name w:val="Block Text"/>
    <w:basedOn w:val="Normal"/>
    <w:rsid w:val="005F58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8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8AE"/>
    <w:rPr>
      <w:sz w:val="16"/>
      <w:vertAlign w:val="superscript"/>
    </w:rPr>
  </w:style>
  <w:style w:type="character" w:customStyle="1" w:styleId="Symbols">
    <w:name w:val="Symbols"/>
    <w:basedOn w:val="DefaultParagraphFont"/>
    <w:rsid w:val="005F58AE"/>
    <w:rPr>
      <w:rFonts w:ascii="Symbol" w:hAnsi="Symbol"/>
    </w:rPr>
  </w:style>
  <w:style w:type="character" w:customStyle="1" w:styleId="MenuOptions">
    <w:name w:val="Menu Options"/>
    <w:basedOn w:val="DefaultParagraphFont"/>
    <w:rsid w:val="005F58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8AE"/>
    <w:rPr>
      <w:b/>
    </w:rPr>
  </w:style>
  <w:style w:type="character" w:customStyle="1" w:styleId="Underlined">
    <w:name w:val="Underlined"/>
    <w:basedOn w:val="DefaultParagraphFont"/>
    <w:rsid w:val="005F58AE"/>
    <w:rPr>
      <w:u w:val="single"/>
    </w:rPr>
  </w:style>
  <w:style w:type="paragraph" w:customStyle="1" w:styleId="TableBodyTextRight">
    <w:name w:val="Table Body Text Right"/>
    <w:basedOn w:val="TableBodyText"/>
    <w:rsid w:val="005F58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8AE"/>
    <w:rPr>
      <w:sz w:val="18"/>
    </w:rPr>
  </w:style>
  <w:style w:type="paragraph" w:customStyle="1" w:styleId="BodySmallRight">
    <w:name w:val="Body Small Right"/>
    <w:basedOn w:val="BodyTextRight"/>
    <w:rsid w:val="005F58AE"/>
    <w:rPr>
      <w:sz w:val="18"/>
      <w:szCs w:val="18"/>
    </w:rPr>
  </w:style>
  <w:style w:type="paragraph" w:customStyle="1" w:styleId="MarginEdition">
    <w:name w:val="Margin Edition"/>
    <w:basedOn w:val="MarginNote"/>
    <w:rsid w:val="005F58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8AE"/>
    <w:rPr>
      <w:sz w:val="2"/>
      <w:szCs w:val="2"/>
    </w:rPr>
  </w:style>
  <w:style w:type="character" w:customStyle="1" w:styleId="Small">
    <w:name w:val="Small"/>
    <w:basedOn w:val="DefaultParagraphFont"/>
    <w:rsid w:val="005F58AE"/>
    <w:rPr>
      <w:sz w:val="16"/>
    </w:rPr>
  </w:style>
  <w:style w:type="paragraph" w:customStyle="1" w:styleId="WideTable">
    <w:name w:val="Wide Table"/>
    <w:basedOn w:val="Normal"/>
    <w:rsid w:val="005F58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8AE"/>
  </w:style>
  <w:style w:type="paragraph" w:styleId="Quote">
    <w:name w:val="Quote"/>
    <w:basedOn w:val="Heading1"/>
    <w:link w:val="QuoteChar"/>
    <w:qFormat/>
    <w:rsid w:val="005F58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8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8AE"/>
    <w:pPr>
      <w:pageBreakBefore/>
    </w:pPr>
  </w:style>
  <w:style w:type="paragraph" w:customStyle="1" w:styleId="Border">
    <w:name w:val="Border"/>
    <w:basedOn w:val="Normal"/>
    <w:qFormat/>
    <w:rsid w:val="005F58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8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8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8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8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8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8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8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8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8AE"/>
    <w:rPr>
      <w:u w:val="single"/>
    </w:rPr>
  </w:style>
  <w:style w:type="character" w:customStyle="1" w:styleId="BoldandItalics">
    <w:name w:val="Bold and Italics"/>
    <w:qFormat/>
    <w:rsid w:val="005F58AE"/>
    <w:rPr>
      <w:b/>
      <w:i/>
      <w:u w:val="none"/>
    </w:rPr>
  </w:style>
  <w:style w:type="paragraph" w:styleId="BalloonText">
    <w:name w:val="Balloon Text"/>
    <w:basedOn w:val="Normal"/>
    <w:link w:val="BalloonTextChar"/>
    <w:rsid w:val="005F5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8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8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8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8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8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8AE"/>
    <w:pPr>
      <w:spacing w:before="0" w:after="0"/>
    </w:pPr>
  </w:style>
  <w:style w:type="paragraph" w:customStyle="1" w:styleId="BodyTextBold">
    <w:name w:val="Body Text Bold"/>
    <w:basedOn w:val="BodyText"/>
    <w:qFormat/>
    <w:rsid w:val="005F58AE"/>
    <w:rPr>
      <w:b/>
    </w:rPr>
  </w:style>
  <w:style w:type="character" w:styleId="Hyperlink">
    <w:name w:val="Hyperlink"/>
    <w:basedOn w:val="DefaultParagraphFont"/>
    <w:uiPriority w:val="99"/>
    <w:unhideWhenUsed/>
    <w:rsid w:val="00232E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2197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FNSCMP501 Comply with financial services legislation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