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8A0" w:rsidP="009B0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FNSBNK415 Provide mobile banking sales and services</w:t>
      </w:r>
      <w:r>
        <w:fldChar w:fldCharType="end"/>
      </w:r>
    </w:p>
    <w:p w:rsidR="009B08A0" w:rsidP="009B08A0">
      <w:pPr>
        <w:pStyle w:val="Version"/>
        <w:sectPr w:rsidSect="00904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0BF" w:rsidP="009040BF">
      <w:pPr>
        <w:pStyle w:val="SuperHeading"/>
      </w:pPr>
      <w:r w:rsidRPr="009040BF">
        <w:t>Assessment Requirements for FNSBNK415 Provide mobile banking sales and services</w:t>
      </w:r>
    </w:p>
    <w:p w:rsidR="00000000" w:rsidRPr="009040BF" w:rsidP="009040BF">
      <w:pPr>
        <w:pStyle w:val="Heading1"/>
      </w:pPr>
      <w:bookmarkStart w:id="1" w:name="O_1075389"/>
      <w:bookmarkEnd w:id="1"/>
      <w:r w:rsidRPr="009040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04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BF" w:rsidP="009040BF">
            <w:pPr>
              <w:pStyle w:val="BodyText"/>
            </w:pPr>
            <w:r w:rsidRPr="009040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BF">
            <w:pPr>
              <w:pStyle w:val="BodyText"/>
              <w:rPr>
                <w:lang w:val="en-NZ"/>
              </w:rPr>
            </w:pPr>
            <w:r w:rsidRPr="009040BF">
              <w:rPr>
                <w:rStyle w:val="SpecialBold"/>
              </w:rPr>
              <w:t>Comments</w:t>
            </w:r>
          </w:p>
        </w:tc>
      </w:tr>
      <w:tr w:rsidTr="009040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0BF">
            <w:pPr>
              <w:pStyle w:val="BodyText"/>
              <w:rPr>
                <w:lang w:val="en-NZ"/>
              </w:rPr>
            </w:pPr>
            <w:r w:rsidRPr="009040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0BF" w:rsidP="009040BF">
            <w:pPr>
              <w:pStyle w:val="BodyText"/>
            </w:pPr>
            <w:r w:rsidRPr="009040BF">
              <w:t>This version first released with FNS Financial Services Training Package Version 4.0.</w:t>
            </w:r>
          </w:p>
        </w:tc>
      </w:tr>
    </w:tbl>
    <w:p w:rsidR="00000000" w:rsidRPr="009040BF" w:rsidP="009040BF">
      <w:pPr>
        <w:pStyle w:val="BodyText"/>
      </w:pPr>
    </w:p>
    <w:p w:rsidR="00000000" w:rsidRPr="009040BF" w:rsidP="009040BF">
      <w:pPr>
        <w:pStyle w:val="AllowPageBreak"/>
      </w:pPr>
    </w:p>
    <w:p w:rsidR="00000000" w:rsidRPr="009040BF" w:rsidP="009040BF">
      <w:pPr>
        <w:pStyle w:val="Heading1"/>
      </w:pPr>
      <w:bookmarkStart w:id="2" w:name="O_1075392"/>
      <w:bookmarkEnd w:id="2"/>
      <w:r w:rsidRPr="009040BF">
        <w:t>Performance Evidence</w:t>
      </w:r>
    </w:p>
    <w:p w:rsidR="00000000" w:rsidRPr="009040BF" w:rsidP="009B08A0">
      <w:pPr>
        <w:pStyle w:val="BodyText"/>
      </w:pPr>
      <w:r w:rsidRPr="009040BF">
        <w:t>The candidate must demonstrate the ability to complete the tasks outlined in the elements, performance criteria and foundation skills of this unit, including evidence of the ability to:</w:t>
      </w:r>
    </w:p>
    <w:p w:rsidR="00000000" w:rsidRPr="009040BF" w:rsidP="009040BF">
      <w:pPr>
        <w:pStyle w:val="ListBullet"/>
      </w:pPr>
      <w:r w:rsidRPr="009040BF">
        <w:t xml:space="preserve">provide mobile banking sales and services to at </w:t>
      </w:r>
      <w:r w:rsidRPr="009040BF">
        <w:t>least three clients.</w:t>
      </w:r>
    </w:p>
    <w:p w:rsidR="00000000" w:rsidRPr="009040BF" w:rsidP="009040BF">
      <w:pPr>
        <w:pStyle w:val="BodyText"/>
      </w:pPr>
    </w:p>
    <w:p w:rsidR="00000000" w:rsidRPr="009040BF" w:rsidP="009B08A0">
      <w:pPr>
        <w:pStyle w:val="BodyText"/>
      </w:pPr>
      <w:r w:rsidRPr="009040BF">
        <w:t>In the course of the above, the candidate must:</w:t>
      </w:r>
    </w:p>
    <w:p w:rsidR="00000000" w:rsidRPr="009040BF" w:rsidP="009040BF">
      <w:pPr>
        <w:pStyle w:val="ListBullet"/>
      </w:pPr>
      <w:r w:rsidRPr="009040BF">
        <w:t>comply to regulatory restrictions and organisational policies and procedures to provide sales and services to clients.</w:t>
      </w:r>
    </w:p>
    <w:p w:rsidR="00000000" w:rsidRPr="009040BF" w:rsidP="009040BF">
      <w:pPr>
        <w:pStyle w:val="AllowPageBreak"/>
      </w:pPr>
    </w:p>
    <w:p w:rsidR="00000000" w:rsidRPr="009040BF" w:rsidP="009040BF">
      <w:pPr>
        <w:pStyle w:val="Heading1"/>
      </w:pPr>
      <w:bookmarkStart w:id="3" w:name="O_1075391"/>
      <w:bookmarkEnd w:id="3"/>
      <w:r w:rsidRPr="009040BF">
        <w:t>Knowledge Evidence</w:t>
      </w:r>
    </w:p>
    <w:p w:rsidR="00000000" w:rsidRPr="009040BF" w:rsidP="009B08A0">
      <w:pPr>
        <w:pStyle w:val="BodyText"/>
      </w:pPr>
      <w:r w:rsidRPr="009040BF">
        <w:t>The candidate must be able to demonstrate knowledge to complete the tasks outlined in the elements, performance criteria and foundation skills of this unit, including knowledge of:</w:t>
      </w:r>
    </w:p>
    <w:p w:rsidR="00000000" w:rsidRPr="009040BF" w:rsidP="009040BF">
      <w:pPr>
        <w:pStyle w:val="ListBullet"/>
      </w:pPr>
      <w:r w:rsidRPr="009040BF">
        <w:t>mobile banking products and services available to clients</w:t>
      </w:r>
    </w:p>
    <w:p w:rsidR="00000000" w:rsidRPr="009040BF" w:rsidP="009040BF">
      <w:pPr>
        <w:pStyle w:val="ListBullet"/>
      </w:pPr>
      <w:r w:rsidRPr="009040BF">
        <w:t>key characterist</w:t>
      </w:r>
      <w:r w:rsidRPr="009040BF">
        <w:t>ics and conditions of similar mobile lending services available in the industry</w:t>
      </w:r>
    </w:p>
    <w:p w:rsidR="00000000" w:rsidRPr="009040BF" w:rsidP="009040BF">
      <w:pPr>
        <w:pStyle w:val="ListBullet"/>
      </w:pPr>
      <w:r w:rsidRPr="009040BF">
        <w:t>organisational policies and procedures related to mobile banking services and products</w:t>
      </w:r>
    </w:p>
    <w:p w:rsidR="00000000" w:rsidRPr="009040BF" w:rsidP="009040BF">
      <w:pPr>
        <w:pStyle w:val="ListBullet"/>
      </w:pPr>
      <w:r w:rsidRPr="009040BF">
        <w:t>financial documents relating to mobile banking products and services, including:</w:t>
      </w:r>
    </w:p>
    <w:p w:rsidR="00000000" w:rsidRPr="009040BF" w:rsidP="009040BF">
      <w:pPr>
        <w:pStyle w:val="ListBullet2"/>
      </w:pPr>
      <w:r w:rsidRPr="009040BF">
        <w:t>brochur</w:t>
      </w:r>
      <w:r w:rsidRPr="009040BF">
        <w:t>es</w:t>
      </w:r>
    </w:p>
    <w:p w:rsidR="00000000" w:rsidRPr="009040BF" w:rsidP="009040BF">
      <w:pPr>
        <w:pStyle w:val="ListBullet2"/>
      </w:pPr>
      <w:r w:rsidRPr="009040BF">
        <w:t>fact sheets</w:t>
      </w:r>
    </w:p>
    <w:p w:rsidR="00000000" w:rsidRPr="009040BF" w:rsidP="009040BF">
      <w:pPr>
        <w:pStyle w:val="ListBullet"/>
      </w:pPr>
      <w:r w:rsidRPr="009040BF">
        <w:t>key requirements of financial services legislation required to produce the performance evidence</w:t>
      </w:r>
    </w:p>
    <w:p w:rsidR="00000000" w:rsidRPr="009040BF" w:rsidP="009040BF">
      <w:pPr>
        <w:pStyle w:val="ListBullet"/>
      </w:pPr>
      <w:r w:rsidRPr="009040BF">
        <w:t>key features of vulnerable customers and associated implications with lending services</w:t>
      </w:r>
    </w:p>
    <w:p w:rsidR="00000000" w:rsidRPr="009040BF" w:rsidP="009040BF">
      <w:pPr>
        <w:pStyle w:val="ListBullet"/>
      </w:pPr>
      <w:r w:rsidRPr="009040BF">
        <w:t xml:space="preserve">codes of conduct related to customer service and lending </w:t>
      </w:r>
      <w:r w:rsidRPr="009040BF">
        <w:t>services</w:t>
      </w:r>
    </w:p>
    <w:p w:rsidR="00000000" w:rsidRPr="009040BF" w:rsidP="009040BF">
      <w:pPr>
        <w:pStyle w:val="ListBullet"/>
      </w:pPr>
      <w:r w:rsidRPr="009040BF">
        <w:t xml:space="preserve">communication and interpersonal techniques to respond to customer needs </w:t>
      </w:r>
    </w:p>
    <w:p w:rsidR="00000000" w:rsidRPr="009040BF" w:rsidP="009040BF">
      <w:pPr>
        <w:pStyle w:val="ListBullet"/>
      </w:pPr>
      <w:r w:rsidRPr="009040BF">
        <w:t>different levels of advice provision, and methods for ensuring general advice only is provided</w:t>
      </w:r>
    </w:p>
    <w:p w:rsidR="00000000" w:rsidRPr="009040BF" w:rsidP="009040BF">
      <w:pPr>
        <w:pStyle w:val="ListBullet"/>
      </w:pPr>
      <w:r w:rsidRPr="009040BF">
        <w:t>key characteristics of promotional tools and selling techniques required to produce the performance evidence.</w:t>
      </w:r>
    </w:p>
    <w:p w:rsidR="00000000" w:rsidRPr="009040BF" w:rsidP="009040BF">
      <w:pPr>
        <w:pStyle w:val="AllowPageBreak"/>
      </w:pPr>
    </w:p>
    <w:p w:rsidR="00000000" w:rsidRPr="009040BF" w:rsidP="009040BF">
      <w:pPr>
        <w:pStyle w:val="Heading1"/>
      </w:pPr>
      <w:bookmarkStart w:id="4" w:name="O_1075390"/>
      <w:bookmarkEnd w:id="4"/>
      <w:r w:rsidRPr="009040BF">
        <w:t>Assessment Conditions</w:t>
      </w:r>
    </w:p>
    <w:p w:rsidR="00000000" w:rsidRPr="009040BF" w:rsidP="009B08A0">
      <w:pPr>
        <w:pStyle w:val="BodyText"/>
      </w:pPr>
      <w:r w:rsidRPr="009040BF">
        <w:t>Skills in this unit must be demonstrated in a workplace or simulated environment where the conditions are</w:t>
      </w:r>
      <w:r w:rsidRPr="009040BF">
        <w:t xml:space="preserve"> typical of those in a working environment in this industry. </w:t>
      </w:r>
    </w:p>
    <w:p w:rsidR="00000000" w:rsidRPr="009040BF" w:rsidP="009B08A0">
      <w:pPr>
        <w:pStyle w:val="BodyText"/>
      </w:pPr>
      <w:r w:rsidRPr="009040BF">
        <w:t>This includes access to:</w:t>
      </w:r>
    </w:p>
    <w:p w:rsidR="00000000" w:rsidRPr="009040BF" w:rsidP="009040BF">
      <w:pPr>
        <w:pStyle w:val="ListBullet"/>
      </w:pPr>
      <w:r w:rsidRPr="009040BF">
        <w:t>office equipment, technology, software and consumables</w:t>
      </w:r>
    </w:p>
    <w:p w:rsidR="00000000" w:rsidRPr="009040BF" w:rsidP="009040BF">
      <w:pPr>
        <w:pStyle w:val="ListBullet"/>
      </w:pPr>
      <w:r w:rsidRPr="009040BF">
        <w:t>organisational policies and procedures and regulations for providing services</w:t>
      </w:r>
    </w:p>
    <w:p w:rsidR="00000000" w:rsidRPr="009040BF" w:rsidP="009040BF">
      <w:pPr>
        <w:pStyle w:val="ListBullet"/>
      </w:pPr>
      <w:r w:rsidRPr="009040BF">
        <w:t>mobile banking service information.</w:t>
      </w:r>
    </w:p>
    <w:p w:rsidR="00000000" w:rsidRPr="009040BF" w:rsidP="009040BF">
      <w:pPr>
        <w:pStyle w:val="BodyText"/>
      </w:pPr>
    </w:p>
    <w:p w:rsidR="00000000" w:rsidRPr="009040BF" w:rsidP="009B08A0">
      <w:pPr>
        <w:pStyle w:val="BodyText"/>
      </w:pPr>
      <w:r w:rsidRPr="009040BF">
        <w:t>Assessors of this unit must satisfy the requirements for assessors in applicable vocational education and training legislation, frameworks and/or standards.</w:t>
      </w:r>
    </w:p>
    <w:p w:rsidR="00000000" w:rsidRPr="009040BF" w:rsidP="009040BF">
      <w:pPr>
        <w:pStyle w:val="Heading1"/>
      </w:pPr>
      <w:bookmarkStart w:id="5" w:name="O_1075388"/>
      <w:bookmarkEnd w:id="5"/>
      <w:r w:rsidRPr="009040BF">
        <w:t>Links</w:t>
      </w:r>
    </w:p>
    <w:p w:rsidR="00000000" w:rsidRPr="009040BF" w:rsidP="009B08A0">
      <w:pPr>
        <w:pStyle w:val="BodyText"/>
      </w:pPr>
      <w:r w:rsidRPr="009040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2004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040BF" w:rsidP="009040BF"/>
    <w:sectPr w:rsidSect="009040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BF" w:rsidRPr="009B08A0" w:rsidP="009B0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A0" w:rsidP="00904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08A0" w:rsidP="00904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08A0" w:rsidP="009040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0BF" w:rsidRPr="009B08A0" w:rsidP="009B0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A0" w:rsidRPr="002D2AF8" w:rsidP="00904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FNSBNK415 Provide mobile banking sales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B08A0" w:rsidP="00904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285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001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106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0BF"/>
  </w:style>
  <w:style w:type="character" w:customStyle="1" w:styleId="Heading1Char">
    <w:name w:val="Heading 1 Char"/>
    <w:basedOn w:val="DefaultParagraphFont"/>
    <w:link w:val="Heading1"/>
    <w:rsid w:val="00904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0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0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0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0BF"/>
    <w:rPr>
      <w:b/>
      <w:spacing w:val="0"/>
    </w:rPr>
  </w:style>
  <w:style w:type="paragraph" w:styleId="ListBullet2">
    <w:name w:val="List Bullet 2"/>
    <w:basedOn w:val="List2"/>
    <w:rsid w:val="009040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40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0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0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0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0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0BF"/>
    <w:rPr>
      <w:i/>
    </w:rPr>
  </w:style>
  <w:style w:type="paragraph" w:styleId="Caption">
    <w:name w:val="caption"/>
    <w:basedOn w:val="BodyText"/>
    <w:next w:val="Normal"/>
    <w:qFormat/>
    <w:rsid w:val="00904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0BF"/>
  </w:style>
  <w:style w:type="paragraph" w:styleId="TableofFigures">
    <w:name w:val="table of figures"/>
    <w:basedOn w:val="Normal"/>
    <w:next w:val="Normal"/>
    <w:semiHidden/>
    <w:rsid w:val="00904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0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0BF"/>
    <w:rPr>
      <w:rFonts w:ascii="Wingdings" w:hAnsi="Wingdings"/>
    </w:rPr>
  </w:style>
  <w:style w:type="paragraph" w:customStyle="1" w:styleId="TableHeading">
    <w:name w:val="Table Heading"/>
    <w:basedOn w:val="HeadingBase"/>
    <w:rsid w:val="00904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0BF"/>
    <w:rPr>
      <w:color w:val="0033CC"/>
      <w:u w:val="none"/>
    </w:rPr>
  </w:style>
  <w:style w:type="paragraph" w:customStyle="1" w:styleId="BodyTextRight">
    <w:name w:val="Body Text Right"/>
    <w:basedOn w:val="BodyText"/>
    <w:rsid w:val="00904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0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0BF"/>
    <w:rPr>
      <w:sz w:val="32"/>
    </w:rPr>
  </w:style>
  <w:style w:type="paragraph" w:customStyle="1" w:styleId="HeadingProcedure">
    <w:name w:val="Heading Procedure"/>
    <w:basedOn w:val="HeadingBase"/>
    <w:next w:val="Normal"/>
    <w:rsid w:val="00904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0BF"/>
    <w:pPr>
      <w:spacing w:before="60" w:after="60"/>
    </w:pPr>
  </w:style>
  <w:style w:type="paragraph" w:styleId="ListContinue">
    <w:name w:val="List Continue"/>
    <w:basedOn w:val="List"/>
    <w:rsid w:val="009040BF"/>
    <w:pPr>
      <w:ind w:firstLine="0"/>
    </w:pPr>
  </w:style>
  <w:style w:type="paragraph" w:customStyle="1" w:styleId="ListNote">
    <w:name w:val="List Note"/>
    <w:basedOn w:val="List"/>
    <w:rsid w:val="00904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0BF"/>
    <w:rPr>
      <w:rFonts w:ascii="Courier New" w:hAnsi="Courier New"/>
    </w:rPr>
  </w:style>
  <w:style w:type="paragraph" w:customStyle="1" w:styleId="NoteBullet">
    <w:name w:val="Note Bullet"/>
    <w:basedOn w:val="Note"/>
    <w:rsid w:val="00904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0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0BF"/>
    <w:rPr>
      <w:b/>
      <w:smallCaps/>
    </w:rPr>
  </w:style>
  <w:style w:type="paragraph" w:customStyle="1" w:styleId="TableListNumber">
    <w:name w:val="Table List Number"/>
    <w:basedOn w:val="ListNumber"/>
    <w:rsid w:val="00904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0BF"/>
    <w:pPr>
      <w:numPr>
        <w:numId w:val="9"/>
      </w:numPr>
    </w:pPr>
  </w:style>
  <w:style w:type="paragraph" w:customStyle="1" w:styleId="ListAlpha2">
    <w:name w:val="List Alpha 2"/>
    <w:basedOn w:val="List2"/>
    <w:rsid w:val="009040BF"/>
    <w:pPr>
      <w:numPr>
        <w:numId w:val="8"/>
      </w:numPr>
    </w:pPr>
  </w:style>
  <w:style w:type="paragraph" w:styleId="List2">
    <w:name w:val="List 2"/>
    <w:basedOn w:val="BodyText"/>
    <w:rsid w:val="00904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0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0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0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0BF"/>
    <w:pPr>
      <w:numPr>
        <w:numId w:val="4"/>
      </w:numPr>
    </w:pPr>
  </w:style>
  <w:style w:type="paragraph" w:styleId="ListContinue2">
    <w:name w:val="List Continue 2"/>
    <w:basedOn w:val="List2"/>
    <w:rsid w:val="009040BF"/>
    <w:pPr>
      <w:ind w:firstLine="0"/>
    </w:pPr>
  </w:style>
  <w:style w:type="paragraph" w:styleId="ListContinue3">
    <w:name w:val="List Continue 3"/>
    <w:basedOn w:val="List3"/>
    <w:rsid w:val="009040BF"/>
    <w:pPr>
      <w:ind w:left="1021" w:firstLine="0"/>
    </w:pPr>
  </w:style>
  <w:style w:type="paragraph" w:styleId="ListContinue4">
    <w:name w:val="List Continue 4"/>
    <w:basedOn w:val="List4"/>
    <w:rsid w:val="009040BF"/>
    <w:pPr>
      <w:ind w:firstLine="0"/>
    </w:pPr>
  </w:style>
  <w:style w:type="paragraph" w:styleId="ListContinue5">
    <w:name w:val="List Continue 5"/>
    <w:basedOn w:val="List5"/>
    <w:rsid w:val="009040BF"/>
    <w:pPr>
      <w:ind w:firstLine="0"/>
    </w:pPr>
  </w:style>
  <w:style w:type="paragraph" w:styleId="ListNumber3">
    <w:name w:val="List Number 3"/>
    <w:basedOn w:val="List3"/>
    <w:rsid w:val="009040BF"/>
    <w:pPr>
      <w:numPr>
        <w:numId w:val="5"/>
      </w:numPr>
    </w:pPr>
  </w:style>
  <w:style w:type="paragraph" w:styleId="ListNumber4">
    <w:name w:val="List Number 4"/>
    <w:basedOn w:val="List4"/>
    <w:rsid w:val="009040BF"/>
    <w:pPr>
      <w:numPr>
        <w:numId w:val="6"/>
      </w:numPr>
    </w:pPr>
  </w:style>
  <w:style w:type="paragraph" w:styleId="ListNumber5">
    <w:name w:val="List Number 5"/>
    <w:basedOn w:val="List5"/>
    <w:rsid w:val="009040BF"/>
    <w:pPr>
      <w:numPr>
        <w:numId w:val="7"/>
      </w:numPr>
    </w:pPr>
  </w:style>
  <w:style w:type="paragraph" w:styleId="BlockText">
    <w:name w:val="Block Text"/>
    <w:basedOn w:val="Normal"/>
    <w:rsid w:val="00904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0BF"/>
    <w:rPr>
      <w:sz w:val="16"/>
      <w:vertAlign w:val="superscript"/>
    </w:rPr>
  </w:style>
  <w:style w:type="character" w:customStyle="1" w:styleId="Symbols">
    <w:name w:val="Symbols"/>
    <w:basedOn w:val="DefaultParagraphFont"/>
    <w:rsid w:val="009040BF"/>
    <w:rPr>
      <w:rFonts w:ascii="Symbol" w:hAnsi="Symbol"/>
    </w:rPr>
  </w:style>
  <w:style w:type="character" w:customStyle="1" w:styleId="MenuOptions">
    <w:name w:val="Menu Options"/>
    <w:basedOn w:val="DefaultParagraphFont"/>
    <w:rsid w:val="00904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0BF"/>
    <w:rPr>
      <w:b/>
    </w:rPr>
  </w:style>
  <w:style w:type="character" w:customStyle="1" w:styleId="Underlined">
    <w:name w:val="Underlined"/>
    <w:basedOn w:val="DefaultParagraphFont"/>
    <w:rsid w:val="009040BF"/>
    <w:rPr>
      <w:u w:val="single"/>
    </w:rPr>
  </w:style>
  <w:style w:type="paragraph" w:customStyle="1" w:styleId="TableBodyTextRight">
    <w:name w:val="Table Body Text Right"/>
    <w:basedOn w:val="TableBodyText"/>
    <w:rsid w:val="00904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0BF"/>
    <w:rPr>
      <w:sz w:val="18"/>
    </w:rPr>
  </w:style>
  <w:style w:type="paragraph" w:customStyle="1" w:styleId="BodySmallRight">
    <w:name w:val="Body Small Right"/>
    <w:basedOn w:val="BodyTextRight"/>
    <w:rsid w:val="009040BF"/>
    <w:rPr>
      <w:sz w:val="18"/>
      <w:szCs w:val="18"/>
    </w:rPr>
  </w:style>
  <w:style w:type="paragraph" w:customStyle="1" w:styleId="MarginEdition">
    <w:name w:val="Margin Edition"/>
    <w:basedOn w:val="MarginNote"/>
    <w:rsid w:val="00904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0BF"/>
    <w:rPr>
      <w:sz w:val="2"/>
      <w:szCs w:val="2"/>
    </w:rPr>
  </w:style>
  <w:style w:type="character" w:customStyle="1" w:styleId="Small">
    <w:name w:val="Small"/>
    <w:basedOn w:val="DefaultParagraphFont"/>
    <w:rsid w:val="009040BF"/>
    <w:rPr>
      <w:sz w:val="16"/>
    </w:rPr>
  </w:style>
  <w:style w:type="paragraph" w:customStyle="1" w:styleId="WideTable">
    <w:name w:val="Wide Table"/>
    <w:basedOn w:val="Normal"/>
    <w:rsid w:val="00904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0BF"/>
  </w:style>
  <w:style w:type="paragraph" w:styleId="Quote">
    <w:name w:val="Quote"/>
    <w:basedOn w:val="Heading1"/>
    <w:link w:val="QuoteChar"/>
    <w:qFormat/>
    <w:rsid w:val="00904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0BF"/>
    <w:pPr>
      <w:pageBreakBefore/>
    </w:pPr>
  </w:style>
  <w:style w:type="paragraph" w:customStyle="1" w:styleId="Border">
    <w:name w:val="Border"/>
    <w:basedOn w:val="Normal"/>
    <w:qFormat/>
    <w:rsid w:val="00904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0BF"/>
    <w:rPr>
      <w:u w:val="single"/>
    </w:rPr>
  </w:style>
  <w:style w:type="character" w:customStyle="1" w:styleId="BoldandItalics">
    <w:name w:val="Bold and Italics"/>
    <w:qFormat/>
    <w:rsid w:val="009040BF"/>
    <w:rPr>
      <w:b/>
      <w:i/>
      <w:u w:val="none"/>
    </w:rPr>
  </w:style>
  <w:style w:type="paragraph" w:styleId="BalloonText">
    <w:name w:val="Balloon Text"/>
    <w:basedOn w:val="Normal"/>
    <w:link w:val="BalloonTextChar"/>
    <w:rsid w:val="00904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0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0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0BF"/>
    <w:pPr>
      <w:spacing w:before="0" w:after="0"/>
    </w:pPr>
  </w:style>
  <w:style w:type="paragraph" w:customStyle="1" w:styleId="BodyTextBold">
    <w:name w:val="Body Text Bold"/>
    <w:basedOn w:val="BodyText"/>
    <w:qFormat/>
    <w:rsid w:val="009040BF"/>
    <w:rPr>
      <w:b/>
    </w:rPr>
  </w:style>
  <w:style w:type="character" w:styleId="Hyperlink">
    <w:name w:val="Hyperlink"/>
    <w:basedOn w:val="DefaultParagraphFont"/>
    <w:uiPriority w:val="99"/>
    <w:unhideWhenUsed/>
    <w:rsid w:val="009B0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2333</Characters>
  <Application>Microsoft Office Word</Application>
  <DocSecurity>0</DocSecurity>
  <Lines>61</Lines>
  <Paragraphs>44</Paragraphs>
  <ScaleCrop>false</ScaleCrop>
  <Company>Author-it Software Corporation Ltd.</Company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FNSBNK415 Provide mobile banking sales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