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133" w:rsidP="00EA7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FNSBNK405 Provide mobile banking sales and services</w:t>
      </w:r>
      <w:r>
        <w:fldChar w:fldCharType="end"/>
      </w:r>
    </w:p>
    <w:p w:rsidR="00EA7133" w:rsidP="00EA7133">
      <w:pPr>
        <w:pStyle w:val="Version"/>
        <w:sectPr w:rsidSect="00C77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863" w:rsidP="00C77863">
      <w:pPr>
        <w:pStyle w:val="SuperHeading"/>
      </w:pPr>
      <w:r w:rsidRPr="00C77863">
        <w:t>FNSBNK405 Provide mobile banking sales and services</w:t>
      </w:r>
    </w:p>
    <w:p w:rsidR="00000000" w:rsidRPr="00C77863" w:rsidP="00C77863">
      <w:pPr>
        <w:pStyle w:val="Heading1"/>
      </w:pPr>
      <w:bookmarkStart w:id="1" w:name="O_673946"/>
      <w:bookmarkEnd w:id="1"/>
      <w:r w:rsidRPr="00C778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rPr>
                <w:rStyle w:val="SpecialBold"/>
              </w:rPr>
              <w:t>Comments</w:t>
            </w:r>
          </w:p>
        </w:tc>
      </w:tr>
      <w:tr w:rsidTr="00C7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t>This version first released with FNS Financial Services Training Package Version 1.0.</w:t>
            </w:r>
          </w:p>
        </w:tc>
      </w:tr>
    </w:tbl>
    <w:p w:rsidR="00000000" w:rsidRPr="00C77863" w:rsidP="00C77863">
      <w:pPr>
        <w:pStyle w:val="BodyText"/>
      </w:pPr>
    </w:p>
    <w:p w:rsidR="00000000" w:rsidRPr="00C77863" w:rsidP="00C77863">
      <w:pPr>
        <w:pStyle w:val="AllowPageBreak"/>
      </w:pPr>
    </w:p>
    <w:p w:rsidR="00000000" w:rsidRPr="00C77863" w:rsidP="00C77863">
      <w:pPr>
        <w:pStyle w:val="Heading1"/>
      </w:pPr>
      <w:bookmarkStart w:id="2" w:name="O_673947"/>
      <w:bookmarkEnd w:id="2"/>
      <w:r w:rsidRPr="00C77863">
        <w:t>Application</w:t>
      </w:r>
    </w:p>
    <w:p w:rsidR="00000000" w:rsidRPr="00C77863" w:rsidP="00C77863">
      <w:pPr>
        <w:pStyle w:val="BodyText"/>
      </w:pPr>
      <w:r w:rsidRPr="00C77863">
        <w:t>This unit describes the skills and knowledge required to sell mobile banking servi</w:t>
      </w:r>
      <w:r w:rsidRPr="00C77863">
        <w:t>ces to clients and provide follow-up service.</w:t>
      </w:r>
    </w:p>
    <w:p w:rsidR="00000000" w:rsidRPr="00C77863" w:rsidP="00C77863">
      <w:pPr>
        <w:pStyle w:val="BodyText"/>
      </w:pPr>
    </w:p>
    <w:p w:rsidR="00000000" w:rsidRPr="00C77863" w:rsidP="00C77863">
      <w:pPr>
        <w:pStyle w:val="BodyText"/>
      </w:pPr>
      <w:r w:rsidRPr="00C77863">
        <w:t xml:space="preserve">It applies to individuals who use specialised knowledge, products and techniques to build the organisation’s business and maintain clients. </w:t>
      </w:r>
    </w:p>
    <w:p w:rsidR="00000000" w:rsidRPr="00C77863" w:rsidP="00C77863">
      <w:pPr>
        <w:pStyle w:val="BodyText"/>
      </w:pPr>
    </w:p>
    <w:p w:rsidR="00000000" w:rsidRPr="00C77863" w:rsidP="00C77863">
      <w:pPr>
        <w:pStyle w:val="BodyText"/>
      </w:pPr>
      <w:r w:rsidRPr="00C77863">
        <w:t>No licensing, legislative or certification requirements apply to th</w:t>
      </w:r>
      <w:r w:rsidRPr="00C77863">
        <w:t>is unit at the time of publication.</w:t>
      </w:r>
    </w:p>
    <w:p w:rsidR="00000000" w:rsidRPr="00C77863" w:rsidP="00C77863">
      <w:pPr>
        <w:pStyle w:val="AllowPageBreak"/>
      </w:pPr>
    </w:p>
    <w:p w:rsidR="00000000" w:rsidRPr="00C77863" w:rsidP="00C77863">
      <w:pPr>
        <w:pStyle w:val="Heading1"/>
      </w:pPr>
      <w:bookmarkStart w:id="3" w:name="O_673950"/>
      <w:bookmarkEnd w:id="3"/>
      <w:r w:rsidRPr="00C77863">
        <w:t>Unit Sector</w:t>
      </w:r>
    </w:p>
    <w:p w:rsidR="00000000" w:rsidRPr="00C77863" w:rsidP="00C77863">
      <w:pPr>
        <w:pStyle w:val="BodyText"/>
      </w:pPr>
      <w:r w:rsidRPr="00C77863">
        <w:t>Banking</w:t>
      </w:r>
    </w:p>
    <w:p w:rsidR="00000000" w:rsidRPr="00C77863" w:rsidP="00C77863">
      <w:pPr>
        <w:pStyle w:val="AllowPageBreak"/>
      </w:pPr>
    </w:p>
    <w:p w:rsidR="00000000" w:rsidRPr="00C77863" w:rsidP="00C77863">
      <w:pPr>
        <w:pStyle w:val="Heading1"/>
      </w:pPr>
      <w:bookmarkStart w:id="4" w:name="O_673951"/>
      <w:bookmarkEnd w:id="4"/>
      <w:r w:rsidRPr="00C778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77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rPr>
                <w:rStyle w:val="SpecialBold"/>
              </w:rPr>
              <w:t>PERFORMANCE CRITERIA</w:t>
            </w:r>
          </w:p>
        </w:tc>
      </w:tr>
      <w:tr w:rsidTr="00C77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7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1. Sell mobile banking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t>1.1 Address client enquiries for mobile banking services in prompt manner</w:t>
            </w:r>
          </w:p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1.2 Identify and confirm benefits of mobile banking s</w:t>
            </w:r>
            <w:r w:rsidRPr="00C77863">
              <w:t>ervices for client</w:t>
            </w:r>
          </w:p>
        </w:tc>
      </w:tr>
      <w:tr w:rsidTr="00C77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2. Explain mobile banking service features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t>2.1 Explain mobile services to clients in clear and unambiguous way, avoiding jargon and in language appropriate to receiver</w:t>
            </w:r>
          </w:p>
          <w:p w:rsidR="00000000" w:rsidRPr="00C77863" w:rsidP="00C77863">
            <w:pPr>
              <w:pStyle w:val="BodyText"/>
            </w:pPr>
            <w:r w:rsidRPr="00C77863">
              <w:t xml:space="preserve">2.2 Answer all client queries promptly and accurately and, where applicable, provide initial documentation to clients setting out </w:t>
            </w:r>
            <w:r w:rsidRPr="00C77863">
              <w:t>mobile banking services</w:t>
            </w:r>
          </w:p>
          <w:p w:rsidR="00000000" w:rsidRPr="00C77863" w:rsidP="00C77863">
            <w:pPr>
              <w:pStyle w:val="BodyText"/>
            </w:pPr>
            <w:r w:rsidRPr="00C77863">
              <w:t>2.3 Inform clients clearly about any restrictions that may apply to mobile banking services</w:t>
            </w:r>
          </w:p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2.4 Explai</w:t>
            </w:r>
            <w:r w:rsidRPr="00C77863">
              <w:t>n mobile banking service details to clients clearly and accurately, using questioning to confirm understanding</w:t>
            </w:r>
          </w:p>
        </w:tc>
      </w:tr>
      <w:tr w:rsidTr="00C77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3. Complete mobile banking service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t>3.1 Assist clients to make informed choices on mobile banking services, with advice provided in st</w:t>
            </w:r>
            <w:r w:rsidRPr="00C77863">
              <w:t>rict accordance with regulatory restrictions and organisational policy</w:t>
            </w:r>
          </w:p>
          <w:p w:rsidR="00000000" w:rsidRPr="00C77863" w:rsidP="00C77863">
            <w:pPr>
              <w:pStyle w:val="BodyText"/>
            </w:pPr>
            <w:r w:rsidRPr="00C77863">
              <w:t>3.2 Discuss and explain recommendations to clients in clear and unambiguous way</w:t>
            </w:r>
          </w:p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3.3 Complete and process documentation to provide mobile banking services to client accounts according to</w:t>
            </w:r>
            <w:r w:rsidRPr="00C77863">
              <w:t xml:space="preserve"> organisational requirements</w:t>
            </w:r>
          </w:p>
        </w:tc>
      </w:tr>
      <w:tr w:rsidTr="00C77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4. Provide follow-up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t>4.1 Contact new mobile banking clients to obtain comments about using service</w:t>
            </w:r>
          </w:p>
          <w:p w:rsidR="00000000" w:rsidRPr="00C77863" w:rsidP="00C77863">
            <w:pPr>
              <w:pStyle w:val="BodyText"/>
            </w:pPr>
            <w:r w:rsidRPr="00C77863">
              <w:t>4.2 Respond to problems in using service promptly and effectively</w:t>
            </w:r>
          </w:p>
          <w:p w:rsidR="00000000" w:rsidRPr="00C77863" w:rsidP="00C77863">
            <w:pPr>
              <w:pStyle w:val="BodyText"/>
            </w:pPr>
            <w:r w:rsidRPr="00C77863">
              <w:t>4.3 Provide advice on better use of service as requir</w:t>
            </w:r>
            <w:r w:rsidRPr="00C77863">
              <w:t>ed</w:t>
            </w:r>
          </w:p>
        </w:tc>
      </w:tr>
    </w:tbl>
    <w:p w:rsidR="00000000" w:rsidRPr="00C77863" w:rsidP="00C77863">
      <w:pPr>
        <w:pStyle w:val="BodyText"/>
      </w:pPr>
    </w:p>
    <w:p w:rsidR="00000000" w:rsidRPr="00C77863" w:rsidP="00C77863">
      <w:pPr>
        <w:pStyle w:val="AllowPageBreak"/>
      </w:pPr>
    </w:p>
    <w:p w:rsidR="00000000" w:rsidRPr="00C77863" w:rsidP="00C77863">
      <w:pPr>
        <w:pStyle w:val="Heading1"/>
      </w:pPr>
      <w:bookmarkStart w:id="5" w:name="O_673952"/>
      <w:bookmarkEnd w:id="5"/>
      <w:r w:rsidRPr="00C77863">
        <w:t>Foundation Skills</w:t>
      </w:r>
    </w:p>
    <w:p w:rsidR="00000000" w:rsidRPr="00C77863" w:rsidP="00C77863">
      <w:pPr>
        <w:pStyle w:val="BodyText"/>
      </w:pPr>
      <w:r w:rsidRPr="00C778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rPr>
                <w:rStyle w:val="SpecialBold"/>
              </w:rPr>
              <w:t>Description</w:t>
            </w:r>
          </w:p>
        </w:tc>
      </w:tr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1.1, 3.1, 3.3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ListBullet"/>
              <w:rPr>
                <w:lang w:val="en-NZ"/>
              </w:rPr>
            </w:pPr>
            <w:r w:rsidRPr="00C77863">
              <w:t>Interprets textual information from a range of sources to make comparisons and to determine critical features and required action</w:t>
            </w:r>
          </w:p>
        </w:tc>
      </w:tr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1.1, 1.2, 3.1,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ListBullet"/>
            </w:pPr>
            <w:r w:rsidRPr="00C77863">
              <w:t>Completes business documentation accurately and legibly, following organi</w:t>
            </w:r>
            <w:r w:rsidRPr="00C77863">
              <w:t>sational procedures and protocols</w:t>
            </w:r>
          </w:p>
          <w:p w:rsidR="00000000" w:rsidP="00C77863">
            <w:pPr>
              <w:pStyle w:val="ListBullet"/>
              <w:rPr>
                <w:lang w:val="en-NZ"/>
              </w:rPr>
            </w:pPr>
            <w:r w:rsidRPr="00C77863">
              <w:t xml:space="preserve">Uses clear and concise language, incorporating correct spelling and grammar and avoiding unnecessary industry jargon, to convey accurate information </w:t>
            </w:r>
          </w:p>
        </w:tc>
      </w:tr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1.1, 1.2, 2.1-2.4, 3.1, 3.2,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ListBullet"/>
            </w:pPr>
            <w:r w:rsidRPr="00C77863">
              <w:t>Participates i</w:t>
            </w:r>
            <w:r w:rsidRPr="00C77863">
              <w:t xml:space="preserve">n verbal exchanges of information using language, tone and pace appropriate to the audience and purpose </w:t>
            </w:r>
          </w:p>
          <w:p w:rsidR="00000000" w:rsidP="00C77863">
            <w:pPr>
              <w:pStyle w:val="ListBullet"/>
              <w:rPr>
                <w:lang w:val="en-NZ"/>
              </w:rPr>
            </w:pPr>
            <w:r w:rsidRPr="00C77863">
              <w:t xml:space="preserve">Uses active listening and questioning to clearly convey </w:t>
            </w:r>
            <w:r w:rsidRPr="00C77863">
              <w:t xml:space="preserve">information, elicit feedback and confirm understanding </w:t>
            </w:r>
          </w:p>
        </w:tc>
      </w:tr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ListBullet"/>
              <w:rPr>
                <w:lang w:val="en-NZ"/>
              </w:rPr>
            </w:pPr>
            <w:r w:rsidRPr="00C77863">
              <w:t>Uses mathematical equations to perform calculations and check for accuracy in financial and numerical information</w:t>
            </w:r>
          </w:p>
        </w:tc>
      </w:tr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ListBullet"/>
              <w:rPr>
                <w:lang w:val="en-NZ"/>
              </w:rPr>
            </w:pPr>
            <w:r w:rsidRPr="00C77863">
              <w:t>Recognises and follows business rules and protocols and meets expectations associated with own role</w:t>
            </w:r>
          </w:p>
        </w:tc>
      </w:tr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Int</w:t>
            </w:r>
            <w:r w:rsidRPr="00C77863">
              <w:t>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ListBullet"/>
            </w:pPr>
            <w:r w:rsidRPr="00C77863">
              <w:t>Recognises the importance of building rapport to establish and maintain effective working and client relationships</w:t>
            </w:r>
          </w:p>
          <w:p w:rsidR="00000000" w:rsidP="00C77863">
            <w:pPr>
              <w:pStyle w:val="ListBullet"/>
              <w:rPr>
                <w:lang w:val="en-NZ"/>
              </w:rPr>
            </w:pPr>
            <w:r w:rsidRPr="00C77863">
              <w:t>Adapts personal communication style to show respect for the values, beliefs and cultural expectations of oth</w:t>
            </w:r>
            <w:r w:rsidRPr="00C77863">
              <w:t>ers</w:t>
            </w:r>
          </w:p>
        </w:tc>
      </w:tr>
      <w:tr w:rsidTr="00C77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1.1, 1.2, 2.1-2.4, 3.1-3.3,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ListBullet"/>
            </w:pPr>
            <w:r w:rsidRPr="00C77863">
              <w:t>Takes responsibility for own workload and sequences work to meet work requirements promptly and effectively</w:t>
            </w:r>
          </w:p>
          <w:p w:rsidR="00000000" w:rsidRPr="00C77863" w:rsidP="00C77863">
            <w:pPr>
              <w:pStyle w:val="ListBullet"/>
            </w:pPr>
            <w:r w:rsidRPr="00C77863">
              <w:t>Identifies and solves client problems, and provides advice and options that enhance the service to clients</w:t>
            </w:r>
          </w:p>
          <w:p w:rsidR="00000000" w:rsidRPr="00C77863" w:rsidP="00C77863">
            <w:pPr>
              <w:pStyle w:val="ListBullet"/>
            </w:pPr>
            <w:r w:rsidRPr="00C77863">
              <w:t>Uses a range of digitally based technologies and software packages, including spreadsheets, databases and the internet</w:t>
            </w:r>
          </w:p>
        </w:tc>
      </w:tr>
    </w:tbl>
    <w:p w:rsidR="00000000" w:rsidRPr="00C77863" w:rsidP="00C77863">
      <w:pPr>
        <w:pStyle w:val="BodyText"/>
      </w:pPr>
    </w:p>
    <w:p w:rsidR="00000000" w:rsidRPr="00C77863" w:rsidP="00C77863">
      <w:pPr>
        <w:pStyle w:val="AllowPageBreak"/>
      </w:pPr>
    </w:p>
    <w:p w:rsidR="00000000" w:rsidRPr="00C77863" w:rsidP="00C77863">
      <w:pPr>
        <w:pStyle w:val="Heading1"/>
      </w:pPr>
      <w:bookmarkStart w:id="6" w:name="O_673954"/>
      <w:bookmarkEnd w:id="6"/>
      <w:r w:rsidRPr="00C778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7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 xml:space="preserve">Code and title </w:t>
            </w:r>
          </w:p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Code and title</w:t>
            </w:r>
          </w:p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rPr>
                <w:rStyle w:val="SpecialBold"/>
              </w:rPr>
              <w:t>Equivalence status</w:t>
            </w:r>
          </w:p>
        </w:tc>
      </w:tr>
      <w:tr w:rsidTr="00C77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 xml:space="preserve">FNSBNK405 Provide mobile banking sales and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 xml:space="preserve">FNSBNK405A Provide mobile banking sales and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863">
            <w:pPr>
              <w:pStyle w:val="BodyText"/>
              <w:rPr>
                <w:lang w:val="en-NZ"/>
              </w:rPr>
            </w:pPr>
            <w:r w:rsidRPr="00C778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863" w:rsidP="00C77863">
            <w:pPr>
              <w:pStyle w:val="BodyText"/>
            </w:pPr>
            <w:r w:rsidRPr="00C77863">
              <w:t>Equivalent unit</w:t>
            </w:r>
          </w:p>
        </w:tc>
      </w:tr>
    </w:tbl>
    <w:p w:rsidR="00000000" w:rsidRPr="00C77863" w:rsidP="00C77863">
      <w:pPr>
        <w:pStyle w:val="BodyText"/>
      </w:pPr>
    </w:p>
    <w:p w:rsidR="00000000" w:rsidRPr="00C77863" w:rsidP="00C77863">
      <w:pPr>
        <w:pStyle w:val="AllowPageBreak"/>
      </w:pPr>
    </w:p>
    <w:p w:rsidR="00000000" w:rsidRPr="00C77863" w:rsidP="00C77863">
      <w:pPr>
        <w:pStyle w:val="Heading1"/>
      </w:pPr>
      <w:bookmarkStart w:id="7" w:name="O_673961"/>
      <w:bookmarkEnd w:id="7"/>
      <w:r w:rsidRPr="00C77863">
        <w:t>Links</w:t>
      </w:r>
    </w:p>
    <w:p w:rsidR="00000000" w:rsidRPr="00C77863" w:rsidP="00C77863">
      <w:pPr>
        <w:pStyle w:val="BodyText"/>
      </w:pPr>
      <w:r w:rsidRPr="00C77863">
        <w:t>Companion Volume implementation guides are found in VETNet - https://vetnet.education.gov.au/Pages/TrainingDocs.aspx?q=c7200cc8-0566-4f04-b76f-e89fd6f102fe</w:t>
      </w:r>
    </w:p>
    <w:p w:rsidR="00000000" w:rsidRPr="00C77863" w:rsidP="00C77863"/>
    <w:sectPr w:rsidSect="00C778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63" w:rsidRPr="00EA7133" w:rsidP="00EA7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33" w:rsidP="00C77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133" w:rsidP="00C77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7133" w:rsidP="00C77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863" w:rsidRPr="00EA7133" w:rsidP="00EA7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33" w:rsidRPr="002D2AF8" w:rsidP="00C77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FNSBNK405 Provide mobile banking sales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EA7133" w:rsidP="00C77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52B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409F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863"/>
  </w:style>
  <w:style w:type="character" w:customStyle="1" w:styleId="Heading1Char">
    <w:name w:val="Heading 1 Char"/>
    <w:basedOn w:val="DefaultParagraphFont"/>
    <w:link w:val="Heading1"/>
    <w:rsid w:val="00C77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8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863"/>
    <w:rPr>
      <w:b/>
      <w:spacing w:val="0"/>
    </w:rPr>
  </w:style>
  <w:style w:type="character" w:styleId="Emphasis">
    <w:name w:val="Emphasis"/>
    <w:basedOn w:val="DefaultParagraphFont"/>
    <w:qFormat/>
    <w:rsid w:val="00C77863"/>
    <w:rPr>
      <w:i/>
    </w:rPr>
  </w:style>
  <w:style w:type="paragraph" w:customStyle="1" w:styleId="SuperHeading">
    <w:name w:val="SuperHeading"/>
    <w:basedOn w:val="Normal"/>
    <w:rsid w:val="00C77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8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8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863"/>
  </w:style>
  <w:style w:type="paragraph" w:styleId="TableofFigures">
    <w:name w:val="table of figures"/>
    <w:basedOn w:val="Normal"/>
    <w:next w:val="Normal"/>
    <w:semiHidden/>
    <w:rsid w:val="00C77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863"/>
    <w:pPr>
      <w:numPr>
        <w:numId w:val="10"/>
      </w:numPr>
    </w:pPr>
  </w:style>
  <w:style w:type="character" w:customStyle="1" w:styleId="WingdingSymbols">
    <w:name w:val="Wingding Symbols"/>
    <w:rsid w:val="00C77863"/>
    <w:rPr>
      <w:rFonts w:ascii="Wingdings" w:hAnsi="Wingdings"/>
    </w:rPr>
  </w:style>
  <w:style w:type="paragraph" w:customStyle="1" w:styleId="TableHeading">
    <w:name w:val="Table Heading"/>
    <w:basedOn w:val="HeadingBase"/>
    <w:rsid w:val="00C77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863"/>
    <w:rPr>
      <w:color w:val="0033CC"/>
      <w:u w:val="none"/>
    </w:rPr>
  </w:style>
  <w:style w:type="paragraph" w:customStyle="1" w:styleId="BodyTextRight">
    <w:name w:val="Body Text Right"/>
    <w:basedOn w:val="BodyText"/>
    <w:rsid w:val="00C77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863"/>
    <w:rPr>
      <w:sz w:val="32"/>
    </w:rPr>
  </w:style>
  <w:style w:type="paragraph" w:customStyle="1" w:styleId="HeadingProcedure">
    <w:name w:val="Heading Procedure"/>
    <w:basedOn w:val="HeadingBase"/>
    <w:next w:val="Normal"/>
    <w:rsid w:val="00C77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863"/>
    <w:pPr>
      <w:spacing w:before="60" w:after="60"/>
    </w:pPr>
  </w:style>
  <w:style w:type="paragraph" w:styleId="ListContinue">
    <w:name w:val="List Continue"/>
    <w:basedOn w:val="List"/>
    <w:rsid w:val="00C77863"/>
    <w:pPr>
      <w:ind w:firstLine="0"/>
    </w:pPr>
  </w:style>
  <w:style w:type="paragraph" w:customStyle="1" w:styleId="ListNote">
    <w:name w:val="List Note"/>
    <w:basedOn w:val="List"/>
    <w:rsid w:val="00C77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863"/>
    <w:rPr>
      <w:rFonts w:ascii="Courier New" w:hAnsi="Courier New"/>
    </w:rPr>
  </w:style>
  <w:style w:type="paragraph" w:customStyle="1" w:styleId="NoteBullet">
    <w:name w:val="Note Bullet"/>
    <w:basedOn w:val="Note"/>
    <w:rsid w:val="00C77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8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863"/>
    <w:rPr>
      <w:b/>
      <w:smallCaps/>
    </w:rPr>
  </w:style>
  <w:style w:type="paragraph" w:customStyle="1" w:styleId="TableListNumber">
    <w:name w:val="Table List Number"/>
    <w:basedOn w:val="ListNumber"/>
    <w:rsid w:val="00C77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863"/>
    <w:pPr>
      <w:numPr>
        <w:numId w:val="8"/>
      </w:numPr>
    </w:pPr>
  </w:style>
  <w:style w:type="paragraph" w:customStyle="1" w:styleId="ListAlpha2">
    <w:name w:val="List Alpha 2"/>
    <w:basedOn w:val="List2"/>
    <w:rsid w:val="00C77863"/>
    <w:pPr>
      <w:numPr>
        <w:numId w:val="7"/>
      </w:numPr>
    </w:pPr>
  </w:style>
  <w:style w:type="paragraph" w:styleId="List2">
    <w:name w:val="List 2"/>
    <w:basedOn w:val="BodyText"/>
    <w:rsid w:val="00C77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8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863"/>
    <w:pPr>
      <w:numPr>
        <w:numId w:val="3"/>
      </w:numPr>
    </w:pPr>
  </w:style>
  <w:style w:type="paragraph" w:styleId="ListContinue2">
    <w:name w:val="List Continue 2"/>
    <w:basedOn w:val="List2"/>
    <w:rsid w:val="00C77863"/>
    <w:pPr>
      <w:ind w:firstLine="0"/>
    </w:pPr>
  </w:style>
  <w:style w:type="paragraph" w:styleId="ListContinue3">
    <w:name w:val="List Continue 3"/>
    <w:basedOn w:val="List3"/>
    <w:rsid w:val="00C77863"/>
    <w:pPr>
      <w:ind w:left="1021" w:firstLine="0"/>
    </w:pPr>
  </w:style>
  <w:style w:type="paragraph" w:styleId="ListContinue4">
    <w:name w:val="List Continue 4"/>
    <w:basedOn w:val="List4"/>
    <w:rsid w:val="00C77863"/>
    <w:pPr>
      <w:ind w:firstLine="0"/>
    </w:pPr>
  </w:style>
  <w:style w:type="paragraph" w:styleId="ListContinue5">
    <w:name w:val="List Continue 5"/>
    <w:basedOn w:val="List5"/>
    <w:rsid w:val="00C77863"/>
    <w:pPr>
      <w:ind w:firstLine="0"/>
    </w:pPr>
  </w:style>
  <w:style w:type="paragraph" w:styleId="ListNumber3">
    <w:name w:val="List Number 3"/>
    <w:basedOn w:val="List3"/>
    <w:rsid w:val="00C77863"/>
    <w:pPr>
      <w:numPr>
        <w:numId w:val="4"/>
      </w:numPr>
    </w:pPr>
  </w:style>
  <w:style w:type="paragraph" w:styleId="ListNumber4">
    <w:name w:val="List Number 4"/>
    <w:basedOn w:val="List4"/>
    <w:rsid w:val="00C77863"/>
    <w:pPr>
      <w:numPr>
        <w:numId w:val="5"/>
      </w:numPr>
    </w:pPr>
  </w:style>
  <w:style w:type="paragraph" w:styleId="ListNumber5">
    <w:name w:val="List Number 5"/>
    <w:basedOn w:val="List5"/>
    <w:rsid w:val="00C77863"/>
    <w:pPr>
      <w:numPr>
        <w:numId w:val="6"/>
      </w:numPr>
    </w:pPr>
  </w:style>
  <w:style w:type="paragraph" w:styleId="BlockText">
    <w:name w:val="Block Text"/>
    <w:basedOn w:val="Normal"/>
    <w:rsid w:val="00C77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863"/>
    <w:rPr>
      <w:sz w:val="16"/>
      <w:vertAlign w:val="superscript"/>
    </w:rPr>
  </w:style>
  <w:style w:type="character" w:customStyle="1" w:styleId="Symbols">
    <w:name w:val="Symbols"/>
    <w:basedOn w:val="DefaultParagraphFont"/>
    <w:rsid w:val="00C77863"/>
    <w:rPr>
      <w:rFonts w:ascii="Symbol" w:hAnsi="Symbol"/>
    </w:rPr>
  </w:style>
  <w:style w:type="character" w:customStyle="1" w:styleId="MenuOptions">
    <w:name w:val="Menu Options"/>
    <w:basedOn w:val="DefaultParagraphFont"/>
    <w:rsid w:val="00C77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863"/>
    <w:rPr>
      <w:b/>
    </w:rPr>
  </w:style>
  <w:style w:type="character" w:customStyle="1" w:styleId="Underlined">
    <w:name w:val="Underlined"/>
    <w:basedOn w:val="DefaultParagraphFont"/>
    <w:rsid w:val="00C77863"/>
    <w:rPr>
      <w:u w:val="single"/>
    </w:rPr>
  </w:style>
  <w:style w:type="paragraph" w:customStyle="1" w:styleId="TableBodyTextRight">
    <w:name w:val="Table Body Text Right"/>
    <w:basedOn w:val="TableBodyText"/>
    <w:rsid w:val="00C77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863"/>
    <w:rPr>
      <w:sz w:val="18"/>
    </w:rPr>
  </w:style>
  <w:style w:type="paragraph" w:customStyle="1" w:styleId="BodySmallRight">
    <w:name w:val="Body Small Right"/>
    <w:basedOn w:val="BodyTextRight"/>
    <w:rsid w:val="00C77863"/>
    <w:rPr>
      <w:sz w:val="18"/>
      <w:szCs w:val="18"/>
    </w:rPr>
  </w:style>
  <w:style w:type="paragraph" w:customStyle="1" w:styleId="MarginEdition">
    <w:name w:val="Margin Edition"/>
    <w:basedOn w:val="MarginNote"/>
    <w:rsid w:val="00C77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863"/>
    <w:rPr>
      <w:sz w:val="2"/>
      <w:szCs w:val="2"/>
    </w:rPr>
  </w:style>
  <w:style w:type="character" w:customStyle="1" w:styleId="Small">
    <w:name w:val="Small"/>
    <w:basedOn w:val="DefaultParagraphFont"/>
    <w:rsid w:val="00C77863"/>
    <w:rPr>
      <w:sz w:val="16"/>
    </w:rPr>
  </w:style>
  <w:style w:type="paragraph" w:customStyle="1" w:styleId="WideTable">
    <w:name w:val="Wide Table"/>
    <w:basedOn w:val="Normal"/>
    <w:rsid w:val="00C77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863"/>
  </w:style>
  <w:style w:type="paragraph" w:styleId="Quote">
    <w:name w:val="Quote"/>
    <w:basedOn w:val="Heading1"/>
    <w:link w:val="QuoteChar"/>
    <w:qFormat/>
    <w:rsid w:val="00C77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863"/>
    <w:pPr>
      <w:pageBreakBefore/>
    </w:pPr>
  </w:style>
  <w:style w:type="paragraph" w:customStyle="1" w:styleId="Border">
    <w:name w:val="Border"/>
    <w:basedOn w:val="Normal"/>
    <w:qFormat/>
    <w:rsid w:val="00C77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863"/>
    <w:rPr>
      <w:u w:val="single"/>
    </w:rPr>
  </w:style>
  <w:style w:type="character" w:customStyle="1" w:styleId="BoldandItalics">
    <w:name w:val="Bold and Italics"/>
    <w:qFormat/>
    <w:rsid w:val="00C77863"/>
    <w:rPr>
      <w:b/>
      <w:i/>
      <w:u w:val="none"/>
    </w:rPr>
  </w:style>
  <w:style w:type="paragraph" w:styleId="BalloonText">
    <w:name w:val="Balloon Text"/>
    <w:basedOn w:val="Normal"/>
    <w:link w:val="BalloonTextChar"/>
    <w:rsid w:val="00C77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86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3929</Characters>
  <Application>Microsoft Office Word</Application>
  <DocSecurity>0</DocSecurity>
  <Lines>157</Lines>
  <Paragraphs>79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FNSBNK405 Provide mobile banking sales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2018-09-06T04:06:00Z</dcterms:created>
  <dcterms:modified xsi:type="dcterms:W3CDTF">2018-09-06T04:06:00Z</dcterms:modified>
</cp:coreProperties>
</file>