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494" w:rsidP="00DD3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FNSBNK404 Promote mobile banking services</w:t>
      </w:r>
      <w:r>
        <w:fldChar w:fldCharType="end"/>
      </w:r>
    </w:p>
    <w:p w:rsidR="00DD3494" w:rsidP="00DD3494">
      <w:pPr>
        <w:pStyle w:val="Version"/>
        <w:sectPr w:rsidSect="00B37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70E" w:rsidP="00B3770E">
      <w:pPr>
        <w:pStyle w:val="SuperHeading"/>
      </w:pPr>
      <w:r w:rsidRPr="00B3770E">
        <w:t>FNSBNK404 Promote mobile banking services</w:t>
      </w:r>
    </w:p>
    <w:p w:rsidR="00000000" w:rsidRPr="00B3770E" w:rsidP="00B3770E">
      <w:pPr>
        <w:pStyle w:val="Heading1"/>
      </w:pPr>
      <w:bookmarkStart w:id="1" w:name="O_674014"/>
      <w:bookmarkEnd w:id="1"/>
      <w:r w:rsidRPr="00B37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7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SpecialBold"/>
              </w:rPr>
              <w:t>Comments</w:t>
            </w:r>
          </w:p>
        </w:tc>
      </w:tr>
      <w:tr w:rsidTr="00B37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>This version first released with FNS Financial Services Training Package Version 1.0.</w:t>
            </w:r>
          </w:p>
        </w:tc>
      </w:tr>
    </w:tbl>
    <w:p w:rsidR="00000000" w:rsidRPr="00B3770E" w:rsidP="00B3770E">
      <w:pPr>
        <w:pStyle w:val="BodyText"/>
      </w:pP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2" w:name="O_674015"/>
      <w:bookmarkEnd w:id="2"/>
      <w:r w:rsidRPr="00B3770E">
        <w:t>Application</w:t>
      </w:r>
    </w:p>
    <w:p w:rsidR="00000000" w:rsidRPr="00B3770E" w:rsidP="00DD3494">
      <w:pPr>
        <w:pStyle w:val="BodyText"/>
      </w:pPr>
      <w:r w:rsidRPr="00B3770E">
        <w:t>This unit describes the skills and knowledge required to identify clients who would benefi</w:t>
      </w:r>
      <w:r w:rsidRPr="00B3770E">
        <w:t>t from mobile banking services and develop promotional tools and techniques to introduce the service.</w:t>
      </w:r>
    </w:p>
    <w:p w:rsidR="00000000" w:rsidRPr="00B3770E" w:rsidP="00DD3494">
      <w:pPr>
        <w:pStyle w:val="BodyText"/>
      </w:pPr>
      <w:r w:rsidRPr="00B3770E">
        <w:t>It applies to individuals who work within a team and have responsibility for implementing and promoting strategic activities to build business.</w:t>
      </w:r>
    </w:p>
    <w:p w:rsidR="00000000" w:rsidRPr="00B3770E" w:rsidP="00DD3494">
      <w:pPr>
        <w:pStyle w:val="BodyText"/>
      </w:pPr>
      <w:r w:rsidRPr="00B3770E">
        <w:t>No licen</w:t>
      </w:r>
      <w:r w:rsidRPr="00B3770E">
        <w:t>sing, legislative or certification requirements apply to this unit at the time of publication.</w:t>
      </w:r>
    </w:p>
    <w:p w:rsidR="00000000" w:rsidRPr="00B3770E" w:rsidP="00B3770E">
      <w:pPr>
        <w:pStyle w:val="Heading1"/>
      </w:pPr>
      <w:bookmarkStart w:id="3" w:name="O_674018"/>
      <w:bookmarkEnd w:id="3"/>
      <w:r w:rsidRPr="00B3770E">
        <w:t>Unit Sector</w:t>
      </w:r>
    </w:p>
    <w:p w:rsidR="00000000" w:rsidRPr="00B3770E" w:rsidP="00DD3494">
      <w:pPr>
        <w:pStyle w:val="BodyText"/>
      </w:pPr>
      <w:r w:rsidRPr="00B3770E">
        <w:t>Banking</w:t>
      </w:r>
    </w:p>
    <w:p w:rsidR="00000000" w:rsidRPr="00B3770E" w:rsidP="00B3770E">
      <w:pPr>
        <w:pStyle w:val="Heading1"/>
      </w:pPr>
      <w:bookmarkStart w:id="4" w:name="O_674019"/>
      <w:bookmarkEnd w:id="4"/>
      <w:r w:rsidRPr="00B377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37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SpecialBold"/>
              </w:rPr>
              <w:t>PERFORMANCE CRITERIA</w:t>
            </w:r>
          </w:p>
        </w:tc>
      </w:tr>
      <w:tr w:rsidTr="00B37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7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1. Establish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 xml:space="preserve">1.1 Identify clients who would benefit from mobile banking services </w:t>
            </w:r>
          </w:p>
          <w:p w:rsidR="00000000" w:rsidRPr="00B3770E" w:rsidP="00B3770E">
            <w:pPr>
              <w:pStyle w:val="BodyText"/>
            </w:pPr>
            <w:r w:rsidRPr="00B3770E">
              <w:t>1.2 Analyse communication techniques for informing clients about</w:t>
            </w:r>
            <w:r w:rsidRPr="00B3770E">
              <w:t xml:space="preserve"> mobile banking services</w:t>
            </w:r>
          </w:p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 xml:space="preserve">1.3 Develop contact procedures for clients </w:t>
            </w:r>
          </w:p>
        </w:tc>
      </w:tr>
      <w:tr w:rsidTr="00B37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2. Develop promotional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>2.1 Identify appropriate mobile banking service model</w:t>
            </w:r>
          </w:p>
          <w:p w:rsidR="00000000" w:rsidRPr="00B3770E" w:rsidP="00B3770E">
            <w:pPr>
              <w:pStyle w:val="BodyText"/>
            </w:pPr>
            <w:r w:rsidRPr="00B3770E">
              <w:t xml:space="preserve">2.2 Analyse promotional concepts for mobile banking to individual </w:t>
            </w:r>
            <w:r w:rsidRPr="00B3770E">
              <w:t>clients</w:t>
            </w:r>
          </w:p>
          <w:p w:rsidR="00000000" w:rsidRPr="00B3770E" w:rsidP="00B3770E">
            <w:pPr>
              <w:pStyle w:val="BodyText"/>
            </w:pPr>
            <w:r w:rsidRPr="00B3770E">
              <w:t>2.3 Identify or develop suitable promotional tools and techniques for mobile banking services</w:t>
            </w:r>
          </w:p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2.4 Produce documentation to assist in promotional activities consistent with organisational policy and standards</w:t>
            </w:r>
          </w:p>
        </w:tc>
      </w:tr>
      <w:tr w:rsidTr="00B377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3. Introduce promotional tools and techniques t</w:t>
            </w:r>
            <w:r w:rsidRPr="00B3770E">
              <w:t>o sales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>3.1 Provide team members with information on promoting mobile banking services</w:t>
            </w:r>
          </w:p>
          <w:p w:rsidR="00000000" w:rsidRPr="00B3770E" w:rsidP="00B3770E">
            <w:pPr>
              <w:pStyle w:val="BodyText"/>
            </w:pPr>
            <w:r w:rsidRPr="00B3770E">
              <w:t xml:space="preserve">3.2 Address queries on techniques and tools to ensure team members are proficient in dealing with queries, in accordance with relevant standards and organisational </w:t>
            </w:r>
            <w:r w:rsidRPr="00B3770E">
              <w:t>policy and procedures</w:t>
            </w:r>
          </w:p>
          <w:p w:rsidR="00000000" w:rsidRPr="00B3770E" w:rsidP="00B3770E">
            <w:pPr>
              <w:pStyle w:val="BodyText"/>
            </w:pPr>
            <w:r w:rsidRPr="00B3770E">
              <w:t>3.3 Complete documentation for agreements on providing mobile banking services to clients to appropriate standards as set out in quality control documentation</w:t>
            </w:r>
          </w:p>
        </w:tc>
      </w:tr>
    </w:tbl>
    <w:p w:rsidR="00000000" w:rsidRPr="00B3770E" w:rsidP="00B3770E">
      <w:pPr>
        <w:pStyle w:val="BodyText"/>
      </w:pP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5" w:name="O_674020"/>
      <w:bookmarkEnd w:id="5"/>
      <w:r w:rsidRPr="00B3770E">
        <w:t>Foundation Skills</w:t>
      </w:r>
    </w:p>
    <w:p w:rsidR="00000000" w:rsidRPr="00DD3494" w:rsidP="00DD3494">
      <w:pPr>
        <w:pStyle w:val="BodyText"/>
        <w:rPr>
          <w:i/>
        </w:rPr>
      </w:pPr>
      <w:r w:rsidRPr="00DD3494">
        <w:rPr>
          <w:rStyle w:val="Emphasis"/>
        </w:rPr>
        <w:t>This section describes language, liter</w:t>
      </w:r>
      <w:r w:rsidRPr="00DD3494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SpecialBold"/>
              </w:rPr>
              <w:t>Description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1.1, 1.2, 2.1, 2.2, 2.3, 2.4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ListBullet"/>
              <w:rPr>
                <w:lang w:val="en-NZ"/>
              </w:rPr>
            </w:pPr>
            <w:r w:rsidRPr="00B3770E">
              <w:t>Accesses and analyses key features of information from a range of sources to address specific criteria and determine requirements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1.3, 2.3,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ListBullet"/>
            </w:pPr>
            <w:r w:rsidRPr="00B3770E">
              <w:t>Prepares information and completes documentation using appropriate formats and structures for</w:t>
            </w:r>
            <w:r w:rsidRPr="00B3770E">
              <w:t xml:space="preserve"> the audience and purpose </w:t>
            </w:r>
          </w:p>
          <w:p w:rsidR="00000000" w:rsidP="00B3770E">
            <w:pPr>
              <w:pStyle w:val="ListBullet"/>
              <w:rPr>
                <w:lang w:val="en-NZ"/>
              </w:rPr>
            </w:pPr>
            <w:r w:rsidRPr="00B3770E">
              <w:t xml:space="preserve">Uses clear and concise language, incorporating correct spelling and grammar and avoiding industry jargon, to convey accurate information 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ListBullet"/>
            </w:pPr>
            <w:r w:rsidRPr="00B3770E">
              <w:t>Participates in verbal exchanges of information using languag</w:t>
            </w:r>
            <w:r w:rsidRPr="00B3770E">
              <w:t xml:space="preserve">e, tone and pace appropriate to the audience and purpose </w:t>
            </w:r>
          </w:p>
          <w:p w:rsidR="00000000" w:rsidP="00B3770E">
            <w:pPr>
              <w:pStyle w:val="ListBullet"/>
              <w:rPr>
                <w:lang w:val="en-NZ"/>
              </w:rPr>
            </w:pPr>
            <w:r w:rsidRPr="00B3770E">
              <w:t>Uses active listening and questioning to clearly convey information, elicit feedback and confirm understanding with a range of stakeholders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ListBullet"/>
              <w:rPr>
                <w:lang w:val="en-NZ"/>
              </w:rPr>
            </w:pPr>
            <w:r w:rsidRPr="00B3770E">
              <w:t>Performs mathematical calculations to check data accuracy and consolidate financial information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ListBullet"/>
              <w:rPr>
                <w:lang w:val="en-NZ"/>
              </w:rPr>
            </w:pPr>
            <w:r w:rsidRPr="00B3770E">
              <w:t>Incorporate organisational policy, procedures and standards in all activities and documentation</w:t>
            </w:r>
          </w:p>
        </w:tc>
      </w:tr>
      <w:tr w:rsidTr="00B377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1.</w:t>
            </w:r>
            <w:r w:rsidRPr="00B3770E">
              <w:t>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ListBullet"/>
            </w:pPr>
            <w:r w:rsidRPr="00B3770E">
              <w:t>Sequences and schedules complex activities, monitors implementation and manages relevant communication</w:t>
            </w:r>
          </w:p>
          <w:p w:rsidR="00000000" w:rsidRPr="00B3770E" w:rsidP="00B3770E">
            <w:pPr>
              <w:pStyle w:val="ListBullet"/>
            </w:pPr>
            <w:r w:rsidRPr="00B3770E">
              <w:t>Automatically implements standard procedures for routine decisions</w:t>
            </w:r>
          </w:p>
          <w:p w:rsidR="00000000" w:rsidRPr="00B3770E" w:rsidP="00B3770E">
            <w:pPr>
              <w:pStyle w:val="ListBullet"/>
            </w:pPr>
            <w:r w:rsidRPr="00B3770E">
              <w:t>Develops ideas and products following analysis of complex inf</w:t>
            </w:r>
            <w:r w:rsidRPr="00B3770E">
              <w:t>ormation and data</w:t>
            </w:r>
          </w:p>
          <w:p w:rsidR="00000000" w:rsidRPr="00B3770E" w:rsidP="00B3770E">
            <w:pPr>
              <w:pStyle w:val="ListBullet"/>
            </w:pPr>
            <w:r w:rsidRPr="00B3770E">
              <w:t>Uses a range of digitally based technologies and software packages, including spreadsheets, databases and the internet</w:t>
            </w:r>
          </w:p>
        </w:tc>
      </w:tr>
    </w:tbl>
    <w:p w:rsidR="00000000" w:rsidRPr="00B3770E" w:rsidP="00B3770E">
      <w:pPr>
        <w:pStyle w:val="BodyText"/>
      </w:pP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6" w:name="O_674022"/>
      <w:bookmarkEnd w:id="6"/>
      <w:r w:rsidRPr="00B3770E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40"/>
      </w:tblGrid>
      <w:tr w:rsidTr="00B3770E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 xml:space="preserve">Code and title </w:t>
            </w:r>
          </w:p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Code and title</w:t>
            </w:r>
          </w:p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SpecialBold"/>
              </w:rPr>
              <w:t>Equivalence status</w:t>
            </w:r>
          </w:p>
        </w:tc>
      </w:tr>
      <w:tr w:rsidTr="00B3770E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FNSBNK404 Promote mobile banking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FNSBNK404A Promote mobile banking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>Equivalent unit</w:t>
            </w:r>
          </w:p>
        </w:tc>
      </w:tr>
    </w:tbl>
    <w:p w:rsidR="00000000" w:rsidRPr="00B3770E" w:rsidP="00B3770E">
      <w:pPr>
        <w:pStyle w:val="BodyText"/>
      </w:pP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7" w:name="O_674029"/>
      <w:bookmarkEnd w:id="7"/>
      <w:r w:rsidRPr="00B3770E">
        <w:t>Links</w:t>
      </w:r>
    </w:p>
    <w:p w:rsidR="00000000" w:rsidRPr="00B3770E" w:rsidP="00DD3494">
      <w:pPr>
        <w:pStyle w:val="BodyText"/>
      </w:pPr>
      <w:r w:rsidRPr="00B37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4B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770E" w:rsidP="00DD3494">
      <w:pPr>
        <w:pStyle w:val="BodyText"/>
        <w:sectPr w:rsidSect="00B377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770E" w:rsidP="00B3770E">
      <w:pPr>
        <w:pStyle w:val="SuperHeading"/>
      </w:pPr>
      <w:r w:rsidRPr="00B3770E">
        <w:t>Assessment Requirements for FNSBNK404 Promote mobile banking services</w:t>
      </w:r>
    </w:p>
    <w:p w:rsidR="00000000" w:rsidRPr="00B3770E" w:rsidP="00B3770E">
      <w:pPr>
        <w:pStyle w:val="Heading1"/>
      </w:pPr>
      <w:bookmarkStart w:id="8" w:name="O_674024"/>
      <w:bookmarkEnd w:id="8"/>
      <w:r w:rsidRPr="00B37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7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rPr>
                <w:rStyle w:val="SpecialBold"/>
              </w:rPr>
              <w:t>Comments</w:t>
            </w:r>
          </w:p>
        </w:tc>
      </w:tr>
      <w:tr w:rsidTr="00B37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0E">
            <w:pPr>
              <w:pStyle w:val="BodyText"/>
              <w:rPr>
                <w:lang w:val="en-NZ"/>
              </w:rPr>
            </w:pPr>
            <w:r w:rsidRPr="00B377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0E" w:rsidP="00B3770E">
            <w:pPr>
              <w:pStyle w:val="BodyText"/>
            </w:pPr>
            <w:r w:rsidRPr="00B3770E">
              <w:t>This version first released with FNS Financial Services Training Package Version 1.0.</w:t>
            </w:r>
          </w:p>
        </w:tc>
      </w:tr>
    </w:tbl>
    <w:p w:rsidR="00000000" w:rsidRPr="00B3770E" w:rsidP="00B3770E">
      <w:pPr>
        <w:pStyle w:val="BodyText"/>
      </w:pP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9" w:name="O_674025"/>
      <w:bookmarkEnd w:id="9"/>
      <w:r w:rsidRPr="00B3770E">
        <w:t>Performance Evidence</w:t>
      </w:r>
    </w:p>
    <w:p w:rsidR="00000000" w:rsidRPr="00B3770E" w:rsidP="00DD3494">
      <w:pPr>
        <w:pStyle w:val="BodyText"/>
      </w:pPr>
      <w:r w:rsidRPr="00B3770E">
        <w:t>Evidence of the ability to:</w:t>
      </w:r>
    </w:p>
    <w:p w:rsidR="00000000" w:rsidRPr="00B3770E" w:rsidP="00B3770E">
      <w:pPr>
        <w:pStyle w:val="ListBullet"/>
      </w:pPr>
      <w:r w:rsidRPr="00B3770E">
        <w:t>apply current knowledge of mobile banking products and services to identify potential clien</w:t>
      </w:r>
      <w:r w:rsidRPr="00B3770E">
        <w:t xml:space="preserve">ts </w:t>
      </w:r>
    </w:p>
    <w:p w:rsidR="00000000" w:rsidRPr="00B3770E" w:rsidP="00B3770E">
      <w:pPr>
        <w:pStyle w:val="ListBullet"/>
      </w:pPr>
      <w:r w:rsidRPr="00B3770E">
        <w:t>contribute to developing new tools and documentation to promote mobile banking services</w:t>
      </w:r>
    </w:p>
    <w:p w:rsidR="00000000" w:rsidRPr="00B3770E" w:rsidP="00B3770E">
      <w:pPr>
        <w:pStyle w:val="ListBullet"/>
      </w:pPr>
      <w:r w:rsidRPr="00B3770E">
        <w:t>adhere to organisational marketing guidelines and rules when developing promotional tools, techniques and documentation</w:t>
      </w:r>
    </w:p>
    <w:p w:rsidR="00000000" w:rsidRPr="00B3770E" w:rsidP="00B3770E">
      <w:pPr>
        <w:pStyle w:val="ListBullet"/>
      </w:pPr>
      <w:r w:rsidRPr="00B3770E">
        <w:t>follow organisational procedures and privacy principles when developing communication techniques and using client information for marketing purposes</w:t>
      </w:r>
    </w:p>
    <w:p w:rsidR="00000000" w:rsidRPr="00B3770E" w:rsidP="00B3770E">
      <w:pPr>
        <w:pStyle w:val="ListBullet"/>
      </w:pPr>
      <w:r w:rsidRPr="00B3770E">
        <w:t>communicate information on promoting mobile banking services with team members.</w:t>
      </w:r>
    </w:p>
    <w:p w:rsidR="00000000" w:rsidRPr="00B3770E" w:rsidP="00B3770E">
      <w:pPr>
        <w:pStyle w:val="BodyText"/>
      </w:pPr>
    </w:p>
    <w:p w:rsidR="00000000" w:rsidRPr="00B3770E" w:rsidP="00DD3494">
      <w:pPr>
        <w:pStyle w:val="BodyText"/>
      </w:pPr>
      <w:r w:rsidRPr="00B3770E">
        <w:t>Note: If a specific volume</w:t>
      </w:r>
      <w:r w:rsidRPr="00B3770E">
        <w:t xml:space="preserve"> or frequency is not stated, then evidence must be provided at least once.</w:t>
      </w:r>
    </w:p>
    <w:p w:rsidR="00000000" w:rsidRPr="00B3770E" w:rsidP="00B3770E">
      <w:pPr>
        <w:pStyle w:val="Heading1"/>
      </w:pPr>
      <w:bookmarkStart w:id="10" w:name="O_674026"/>
      <w:bookmarkEnd w:id="10"/>
      <w:r w:rsidRPr="00B3770E">
        <w:t>Knowledge Evidence</w:t>
      </w:r>
    </w:p>
    <w:p w:rsidR="00000000" w:rsidRPr="00B3770E" w:rsidP="00DD3494">
      <w:pPr>
        <w:pStyle w:val="BodyText"/>
      </w:pPr>
      <w:r w:rsidRPr="00B3770E">
        <w:t>To complete the unit requirements safely and effectively, the individual must:</w:t>
      </w:r>
    </w:p>
    <w:p w:rsidR="00000000" w:rsidRPr="00B3770E" w:rsidP="00B3770E">
      <w:pPr>
        <w:pStyle w:val="ListBullet"/>
      </w:pPr>
      <w:r w:rsidRPr="00B3770E">
        <w:t xml:space="preserve">analyse and describe the key client motivations, needs and wants </w:t>
      </w:r>
      <w:r w:rsidRPr="00B3770E">
        <w:t>relating to mobile banking</w:t>
      </w:r>
    </w:p>
    <w:p w:rsidR="00000000" w:rsidRPr="00B3770E" w:rsidP="00B3770E">
      <w:pPr>
        <w:pStyle w:val="ListBullet"/>
      </w:pPr>
      <w:r w:rsidRPr="00B3770E">
        <w:t>describe the key features of organisational policy and procedures related to mobile banking services and products</w:t>
      </w:r>
    </w:p>
    <w:p w:rsidR="00000000" w:rsidRPr="00B3770E" w:rsidP="00B3770E">
      <w:pPr>
        <w:pStyle w:val="ListBullet"/>
      </w:pPr>
      <w:r w:rsidRPr="00B3770E">
        <w:t>outline the key characteristics and conditions of similar products available in the industry</w:t>
      </w:r>
    </w:p>
    <w:p w:rsidR="00000000" w:rsidRPr="00B3770E" w:rsidP="00B3770E">
      <w:pPr>
        <w:pStyle w:val="ListBullet"/>
      </w:pPr>
      <w:r w:rsidRPr="00B3770E">
        <w:t>explain the key featur</w:t>
      </w:r>
      <w:r w:rsidRPr="00B3770E">
        <w:t>es of the requirements of relevant financial services legislation</w:t>
      </w:r>
    </w:p>
    <w:p w:rsidR="00000000" w:rsidRPr="00B3770E" w:rsidP="00B3770E">
      <w:pPr>
        <w:pStyle w:val="ListBullet"/>
      </w:pPr>
      <w:r w:rsidRPr="00B3770E">
        <w:t>describe the key features of relevant financial documents relating to mobile banking products and services, including:</w:t>
      </w:r>
    </w:p>
    <w:p w:rsidR="00000000" w:rsidRPr="00B3770E" w:rsidP="00B3770E">
      <w:pPr>
        <w:pStyle w:val="ListBullet2"/>
      </w:pPr>
      <w:r w:rsidRPr="00B3770E">
        <w:t>brochures</w:t>
      </w:r>
    </w:p>
    <w:p w:rsidR="00000000" w:rsidRPr="00B3770E" w:rsidP="00B3770E">
      <w:pPr>
        <w:pStyle w:val="ListBullet2"/>
      </w:pPr>
      <w:r w:rsidRPr="00B3770E">
        <w:t>fact sheets</w:t>
      </w:r>
    </w:p>
    <w:p w:rsidR="00000000" w:rsidRPr="00B3770E" w:rsidP="00B3770E">
      <w:pPr>
        <w:pStyle w:val="ListBullet"/>
      </w:pPr>
      <w:r w:rsidRPr="00B3770E">
        <w:t>compare and contrast promotion and selling techniques.</w:t>
      </w:r>
    </w:p>
    <w:p w:rsidR="00000000" w:rsidRPr="00B3770E" w:rsidP="00B3770E">
      <w:pPr>
        <w:pStyle w:val="AllowPageBreak"/>
      </w:pPr>
    </w:p>
    <w:p w:rsidR="00000000" w:rsidRPr="00B3770E" w:rsidP="00B3770E">
      <w:pPr>
        <w:pStyle w:val="Heading1"/>
      </w:pPr>
      <w:bookmarkStart w:id="11" w:name="O_674027"/>
      <w:bookmarkEnd w:id="11"/>
      <w:r w:rsidRPr="00B3770E">
        <w:t>Assessment Conditions</w:t>
      </w:r>
    </w:p>
    <w:p w:rsidR="00000000" w:rsidRPr="00B3770E" w:rsidP="00DD3494">
      <w:pPr>
        <w:pStyle w:val="BodyText"/>
      </w:pPr>
      <w:r w:rsidRPr="00B3770E">
        <w:t>Assessment must be conducted in a safe environment where evidence gathered demonstrates consistent performance of typical activities experienced in the banking fi</w:t>
      </w:r>
      <w:r w:rsidRPr="00B3770E">
        <w:t>eld of work and include access to:</w:t>
      </w:r>
    </w:p>
    <w:p w:rsidR="00000000" w:rsidRPr="00B3770E" w:rsidP="00B3770E">
      <w:pPr>
        <w:pStyle w:val="ListBullet"/>
      </w:pPr>
      <w:r w:rsidRPr="00B3770E">
        <w:t>office equipment, technology, software and consumables</w:t>
      </w:r>
    </w:p>
    <w:p w:rsidR="00000000" w:rsidRPr="00B3770E" w:rsidP="00B3770E">
      <w:pPr>
        <w:pStyle w:val="ListBullet"/>
      </w:pPr>
      <w:r w:rsidRPr="00B3770E">
        <w:t>mobile banking service information.</w:t>
      </w:r>
    </w:p>
    <w:p w:rsidR="00000000" w:rsidRPr="00B3770E" w:rsidP="00B3770E">
      <w:pPr>
        <w:pStyle w:val="BodyText"/>
      </w:pPr>
    </w:p>
    <w:p w:rsidR="00000000" w:rsidRPr="00B3770E" w:rsidP="00DD3494">
      <w:pPr>
        <w:pStyle w:val="BodyText"/>
      </w:pPr>
      <w:r w:rsidRPr="00B3770E">
        <w:t>Assessors must satisfy NVR/AQTF assessor requirements.</w:t>
      </w:r>
    </w:p>
    <w:p w:rsidR="00000000" w:rsidRPr="00B3770E" w:rsidP="00B3770E">
      <w:pPr>
        <w:pStyle w:val="Heading1"/>
      </w:pPr>
      <w:bookmarkStart w:id="12" w:name="O_674030"/>
      <w:bookmarkEnd w:id="12"/>
      <w:r w:rsidRPr="00B3770E">
        <w:t>Links</w:t>
      </w:r>
    </w:p>
    <w:p w:rsidR="00000000" w:rsidRPr="00B3770E" w:rsidP="00DD3494">
      <w:pPr>
        <w:pStyle w:val="BodyText"/>
      </w:pPr>
      <w:r w:rsidRPr="00B3770E">
        <w:t>Companion Volume implementation guides are found i</w:t>
      </w:r>
      <w:r w:rsidRPr="00B3770E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4B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770E" w:rsidP="00B3770E"/>
    <w:sectPr w:rsidSect="00B377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 w:rsidRPr="00DD3494" w:rsidP="00DD3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94" w:rsidP="00B37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494" w:rsidP="00B37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3494" w:rsidP="00B377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 w:rsidP="00B37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494">
      <w:t>Approved</w:t>
    </w:r>
    <w:r w:rsidR="00DD34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4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494">
      <w:rPr>
        <w:noProof/>
      </w:rPr>
      <w:t>4</w:t>
    </w:r>
    <w:r>
      <w:rPr>
        <w:noProof/>
      </w:rPr>
      <w:fldChar w:fldCharType="end"/>
    </w:r>
  </w:p>
  <w:p w:rsidR="00B3770E" w:rsidP="00B37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4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494">
      <w:t>Future Skills Organisation</w:t>
    </w:r>
    <w:r w:rsidR="00DD3494">
      <w:fldChar w:fldCharType="end"/>
    </w:r>
  </w:p>
  <w:p w:rsidR="00B3770E" w:rsidP="00B37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70E" w:rsidRPr="00DD3494" w:rsidP="00DD3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94" w:rsidRPr="002D2AF8" w:rsidP="00B37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3494" w:rsidP="00B377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0E" w:rsidRPr="002D2AF8" w:rsidP="00B37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494">
      <w:t>FNSBNK404 Promote mobile banking services</w:t>
    </w:r>
    <w:r w:rsidR="00DD34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494">
      <w:rPr>
        <w:noProof/>
      </w:rPr>
      <w:t>2 March 2025</w:t>
    </w:r>
    <w:r>
      <w:fldChar w:fldCharType="end"/>
    </w:r>
  </w:p>
  <w:p w:rsidR="00B3770E" w:rsidP="00B37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01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80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BCE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70E"/>
  </w:style>
  <w:style w:type="character" w:customStyle="1" w:styleId="Heading1Char">
    <w:name w:val="Heading 1 Char"/>
    <w:basedOn w:val="DefaultParagraphFont"/>
    <w:link w:val="Heading1"/>
    <w:rsid w:val="00B37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7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70E"/>
    <w:rPr>
      <w:b/>
      <w:spacing w:val="0"/>
    </w:rPr>
  </w:style>
  <w:style w:type="paragraph" w:styleId="ListBullet2">
    <w:name w:val="List Bullet 2"/>
    <w:basedOn w:val="List2"/>
    <w:rsid w:val="00B377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770E"/>
    <w:rPr>
      <w:i/>
    </w:rPr>
  </w:style>
  <w:style w:type="paragraph" w:customStyle="1" w:styleId="SuperHeading">
    <w:name w:val="SuperHeading"/>
    <w:basedOn w:val="Normal"/>
    <w:rsid w:val="00B37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7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70E"/>
  </w:style>
  <w:style w:type="paragraph" w:styleId="TableofFigures">
    <w:name w:val="table of figures"/>
    <w:basedOn w:val="Normal"/>
    <w:next w:val="Normal"/>
    <w:semiHidden/>
    <w:rsid w:val="00B37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70E"/>
    <w:rPr>
      <w:rFonts w:ascii="Wingdings" w:hAnsi="Wingdings"/>
    </w:rPr>
  </w:style>
  <w:style w:type="paragraph" w:customStyle="1" w:styleId="TableHeading">
    <w:name w:val="Table Heading"/>
    <w:basedOn w:val="HeadingBase"/>
    <w:rsid w:val="00B37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70E"/>
    <w:rPr>
      <w:color w:val="0033CC"/>
      <w:u w:val="none"/>
    </w:rPr>
  </w:style>
  <w:style w:type="paragraph" w:customStyle="1" w:styleId="BodyTextRight">
    <w:name w:val="Body Text Right"/>
    <w:basedOn w:val="BodyText"/>
    <w:rsid w:val="00B37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70E"/>
    <w:rPr>
      <w:sz w:val="32"/>
    </w:rPr>
  </w:style>
  <w:style w:type="paragraph" w:customStyle="1" w:styleId="HeadingProcedure">
    <w:name w:val="Heading Procedure"/>
    <w:basedOn w:val="HeadingBase"/>
    <w:next w:val="Normal"/>
    <w:rsid w:val="00B37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70E"/>
    <w:pPr>
      <w:spacing w:before="60" w:after="60"/>
    </w:pPr>
  </w:style>
  <w:style w:type="paragraph" w:styleId="ListContinue">
    <w:name w:val="List Continue"/>
    <w:basedOn w:val="List"/>
    <w:rsid w:val="00B3770E"/>
    <w:pPr>
      <w:ind w:firstLine="0"/>
    </w:pPr>
  </w:style>
  <w:style w:type="paragraph" w:customStyle="1" w:styleId="ListNote">
    <w:name w:val="List Note"/>
    <w:basedOn w:val="List"/>
    <w:rsid w:val="00B37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70E"/>
    <w:rPr>
      <w:rFonts w:ascii="Courier New" w:hAnsi="Courier New"/>
    </w:rPr>
  </w:style>
  <w:style w:type="paragraph" w:customStyle="1" w:styleId="NoteBullet">
    <w:name w:val="Note Bullet"/>
    <w:basedOn w:val="Note"/>
    <w:rsid w:val="00B37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70E"/>
    <w:rPr>
      <w:b/>
      <w:smallCaps/>
    </w:rPr>
  </w:style>
  <w:style w:type="paragraph" w:customStyle="1" w:styleId="TableListNumber">
    <w:name w:val="Table List Number"/>
    <w:basedOn w:val="ListNumber"/>
    <w:rsid w:val="00B37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70E"/>
    <w:pPr>
      <w:numPr>
        <w:numId w:val="9"/>
      </w:numPr>
    </w:pPr>
  </w:style>
  <w:style w:type="paragraph" w:customStyle="1" w:styleId="ListAlpha2">
    <w:name w:val="List Alpha 2"/>
    <w:basedOn w:val="List2"/>
    <w:rsid w:val="00B3770E"/>
    <w:pPr>
      <w:numPr>
        <w:numId w:val="8"/>
      </w:numPr>
    </w:pPr>
  </w:style>
  <w:style w:type="paragraph" w:styleId="List2">
    <w:name w:val="List 2"/>
    <w:basedOn w:val="BodyText"/>
    <w:rsid w:val="00B37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70E"/>
    <w:pPr>
      <w:numPr>
        <w:numId w:val="4"/>
      </w:numPr>
    </w:pPr>
  </w:style>
  <w:style w:type="paragraph" w:styleId="ListContinue2">
    <w:name w:val="List Continue 2"/>
    <w:basedOn w:val="List2"/>
    <w:rsid w:val="00B3770E"/>
    <w:pPr>
      <w:ind w:firstLine="0"/>
    </w:pPr>
  </w:style>
  <w:style w:type="paragraph" w:styleId="ListContinue3">
    <w:name w:val="List Continue 3"/>
    <w:basedOn w:val="List3"/>
    <w:rsid w:val="00B3770E"/>
    <w:pPr>
      <w:ind w:left="1021" w:firstLine="0"/>
    </w:pPr>
  </w:style>
  <w:style w:type="paragraph" w:styleId="ListContinue4">
    <w:name w:val="List Continue 4"/>
    <w:basedOn w:val="List4"/>
    <w:rsid w:val="00B3770E"/>
    <w:pPr>
      <w:ind w:firstLine="0"/>
    </w:pPr>
  </w:style>
  <w:style w:type="paragraph" w:styleId="ListContinue5">
    <w:name w:val="List Continue 5"/>
    <w:basedOn w:val="List5"/>
    <w:rsid w:val="00B3770E"/>
    <w:pPr>
      <w:ind w:firstLine="0"/>
    </w:pPr>
  </w:style>
  <w:style w:type="paragraph" w:styleId="ListNumber3">
    <w:name w:val="List Number 3"/>
    <w:basedOn w:val="List3"/>
    <w:rsid w:val="00B3770E"/>
    <w:pPr>
      <w:numPr>
        <w:numId w:val="5"/>
      </w:numPr>
    </w:pPr>
  </w:style>
  <w:style w:type="paragraph" w:styleId="ListNumber4">
    <w:name w:val="List Number 4"/>
    <w:basedOn w:val="List4"/>
    <w:rsid w:val="00B3770E"/>
    <w:pPr>
      <w:numPr>
        <w:numId w:val="6"/>
      </w:numPr>
    </w:pPr>
  </w:style>
  <w:style w:type="paragraph" w:styleId="ListNumber5">
    <w:name w:val="List Number 5"/>
    <w:basedOn w:val="List5"/>
    <w:rsid w:val="00B3770E"/>
    <w:pPr>
      <w:numPr>
        <w:numId w:val="7"/>
      </w:numPr>
    </w:pPr>
  </w:style>
  <w:style w:type="paragraph" w:styleId="BlockText">
    <w:name w:val="Block Text"/>
    <w:basedOn w:val="Normal"/>
    <w:rsid w:val="00B37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70E"/>
    <w:rPr>
      <w:sz w:val="16"/>
      <w:vertAlign w:val="superscript"/>
    </w:rPr>
  </w:style>
  <w:style w:type="character" w:customStyle="1" w:styleId="Symbols">
    <w:name w:val="Symbols"/>
    <w:basedOn w:val="DefaultParagraphFont"/>
    <w:rsid w:val="00B3770E"/>
    <w:rPr>
      <w:rFonts w:ascii="Symbol" w:hAnsi="Symbol"/>
    </w:rPr>
  </w:style>
  <w:style w:type="character" w:customStyle="1" w:styleId="MenuOptions">
    <w:name w:val="Menu Options"/>
    <w:basedOn w:val="DefaultParagraphFont"/>
    <w:rsid w:val="00B37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70E"/>
    <w:rPr>
      <w:b/>
    </w:rPr>
  </w:style>
  <w:style w:type="character" w:customStyle="1" w:styleId="Underlined">
    <w:name w:val="Underlined"/>
    <w:basedOn w:val="DefaultParagraphFont"/>
    <w:rsid w:val="00B3770E"/>
    <w:rPr>
      <w:u w:val="single"/>
    </w:rPr>
  </w:style>
  <w:style w:type="paragraph" w:customStyle="1" w:styleId="TableBodyTextRight">
    <w:name w:val="Table Body Text Right"/>
    <w:basedOn w:val="TableBodyText"/>
    <w:rsid w:val="00B37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70E"/>
    <w:rPr>
      <w:sz w:val="18"/>
    </w:rPr>
  </w:style>
  <w:style w:type="paragraph" w:customStyle="1" w:styleId="BodySmallRight">
    <w:name w:val="Body Small Right"/>
    <w:basedOn w:val="BodyTextRight"/>
    <w:rsid w:val="00B3770E"/>
    <w:rPr>
      <w:sz w:val="18"/>
      <w:szCs w:val="18"/>
    </w:rPr>
  </w:style>
  <w:style w:type="paragraph" w:customStyle="1" w:styleId="MarginEdition">
    <w:name w:val="Margin Edition"/>
    <w:basedOn w:val="MarginNote"/>
    <w:rsid w:val="00B37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70E"/>
    <w:rPr>
      <w:sz w:val="2"/>
      <w:szCs w:val="2"/>
    </w:rPr>
  </w:style>
  <w:style w:type="character" w:customStyle="1" w:styleId="Small">
    <w:name w:val="Small"/>
    <w:basedOn w:val="DefaultParagraphFont"/>
    <w:rsid w:val="00B3770E"/>
    <w:rPr>
      <w:sz w:val="16"/>
    </w:rPr>
  </w:style>
  <w:style w:type="paragraph" w:customStyle="1" w:styleId="WideTable">
    <w:name w:val="Wide Table"/>
    <w:basedOn w:val="Normal"/>
    <w:rsid w:val="00B37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70E"/>
  </w:style>
  <w:style w:type="paragraph" w:styleId="Quote">
    <w:name w:val="Quote"/>
    <w:basedOn w:val="Heading1"/>
    <w:link w:val="QuoteChar"/>
    <w:qFormat/>
    <w:rsid w:val="00B37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70E"/>
    <w:pPr>
      <w:pageBreakBefore/>
    </w:pPr>
  </w:style>
  <w:style w:type="paragraph" w:customStyle="1" w:styleId="Border">
    <w:name w:val="Border"/>
    <w:basedOn w:val="Normal"/>
    <w:qFormat/>
    <w:rsid w:val="00B37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70E"/>
    <w:rPr>
      <w:u w:val="single"/>
    </w:rPr>
  </w:style>
  <w:style w:type="character" w:customStyle="1" w:styleId="BoldandItalics">
    <w:name w:val="Bold and Italics"/>
    <w:qFormat/>
    <w:rsid w:val="00B3770E"/>
    <w:rPr>
      <w:b/>
      <w:i/>
      <w:u w:val="none"/>
    </w:rPr>
  </w:style>
  <w:style w:type="paragraph" w:styleId="BalloonText">
    <w:name w:val="Balloon Text"/>
    <w:basedOn w:val="Normal"/>
    <w:link w:val="BalloonTextChar"/>
    <w:rsid w:val="00B37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70E"/>
    <w:pPr>
      <w:spacing w:before="0" w:after="0"/>
    </w:pPr>
  </w:style>
  <w:style w:type="paragraph" w:customStyle="1" w:styleId="BodyTextBold">
    <w:name w:val="Body Text Bold"/>
    <w:basedOn w:val="BodyText"/>
    <w:qFormat/>
    <w:rsid w:val="00B3770E"/>
    <w:rPr>
      <w:b/>
    </w:rPr>
  </w:style>
  <w:style w:type="character" w:styleId="Hyperlink">
    <w:name w:val="Hyperlink"/>
    <w:basedOn w:val="DefaultParagraphFont"/>
    <w:uiPriority w:val="99"/>
    <w:unhideWhenUsed/>
    <w:rsid w:val="00DD3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5567</Characters>
  <Application>Microsoft Office Word</Application>
  <DocSecurity>0</DocSecurity>
  <Lines>206</Lines>
  <Paragraphs>123</Paragraphs>
  <ScaleCrop>false</ScaleCrop>
  <Company>Author-it Software Corporation Ltd.</Company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FNSBNK404 Promote mobile banking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