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51A" w:rsidP="00FB651A">
      <w:pPr>
        <w:pStyle w:val="Title"/>
      </w:pPr>
      <w:r>
        <w:fldChar w:fldCharType="begin"/>
      </w:r>
      <w:r>
        <w:instrText xml:space="preserve"> TITLE   \* MERGEFORMAT </w:instrText>
      </w:r>
      <w:r>
        <w:fldChar w:fldCharType="separate"/>
      </w:r>
      <w:r>
        <w:t>FNSBKG404 Carry out business activity and instalment activity statement tasks</w:t>
      </w:r>
      <w:r>
        <w:fldChar w:fldCharType="end"/>
      </w:r>
    </w:p>
    <w:p w:rsidR="00FB651A" w:rsidP="00FB651A">
      <w:pPr>
        <w:pStyle w:val="Version"/>
        <w:sectPr w:rsidSect="00D811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11A1" w:rsidP="00D811A1">
      <w:pPr>
        <w:pStyle w:val="SuperHeading"/>
      </w:pPr>
      <w:r w:rsidRPr="00D811A1">
        <w:t>FNSBKG404 Carry out business activity and instalment activity statement tasks</w:t>
      </w:r>
    </w:p>
    <w:p w:rsidR="00000000" w:rsidRPr="00D811A1" w:rsidP="00D811A1">
      <w:pPr>
        <w:pStyle w:val="Heading1"/>
      </w:pPr>
      <w:bookmarkStart w:id="1" w:name="O_673554"/>
      <w:bookmarkEnd w:id="1"/>
      <w:r w:rsidRPr="00D811A1">
        <w:t>Modification History</w:t>
      </w:r>
    </w:p>
    <w:tbl>
      <w:tblPr>
        <w:tblW w:w="0" w:type="auto"/>
        <w:tblLayout w:type="fixed"/>
        <w:tblCellMar>
          <w:left w:w="62" w:type="dxa"/>
          <w:right w:w="62" w:type="dxa"/>
        </w:tblCellMar>
        <w:tblLook w:val="0000"/>
      </w:tblPr>
      <w:tblGrid>
        <w:gridCol w:w="3091"/>
        <w:gridCol w:w="5873"/>
      </w:tblGrid>
      <w:tr w:rsidTr="00D811A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BodyText"/>
            </w:pPr>
            <w:r w:rsidRPr="00D811A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rPr>
                <w:rStyle w:val="SpecialBold"/>
              </w:rPr>
              <w:t>Comments</w:t>
            </w:r>
          </w:p>
        </w:tc>
      </w:tr>
      <w:tr w:rsidTr="00D811A1">
        <w:tblPrEx>
          <w:tblW w:w="0" w:type="auto"/>
          <w:tblLayout w:type="fixed"/>
          <w:tblCellMar>
            <w:left w:w="62" w:type="dxa"/>
            <w:right w:w="62" w:type="dxa"/>
          </w:tblCellMar>
          <w:tblLook w:val="0000"/>
        </w:tblPrEx>
        <w:trPr>
          <w:trHeight w:val="373"/>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BodyText"/>
            </w:pPr>
            <w:r w:rsidRPr="00D811A1">
              <w:t>This version first released with FNS Financial Services Training Package Version 1.0.</w:t>
            </w:r>
          </w:p>
        </w:tc>
      </w:tr>
    </w:tbl>
    <w:p w:rsidR="00000000" w:rsidRPr="00D811A1" w:rsidP="00D811A1">
      <w:pPr>
        <w:pStyle w:val="BodyText"/>
      </w:pPr>
    </w:p>
    <w:p w:rsidR="00000000" w:rsidRPr="00D811A1" w:rsidP="00D811A1">
      <w:pPr>
        <w:pStyle w:val="AllowPageBreak"/>
      </w:pPr>
    </w:p>
    <w:p w:rsidR="00000000" w:rsidRPr="00D811A1" w:rsidP="00D811A1">
      <w:pPr>
        <w:pStyle w:val="Heading1"/>
      </w:pPr>
      <w:bookmarkStart w:id="2" w:name="O_673555"/>
      <w:bookmarkEnd w:id="2"/>
      <w:r w:rsidRPr="00D811A1">
        <w:t>Application</w:t>
      </w:r>
    </w:p>
    <w:p w:rsidR="00000000" w:rsidRPr="00D811A1" w:rsidP="00D811A1">
      <w:pPr>
        <w:pStyle w:val="BodyText"/>
      </w:pPr>
      <w:r w:rsidRPr="00D811A1">
        <w:t xml:space="preserve">This unit describes the skills and knowledge required to identify and apply compliance requirements to effectively process and complete business activity statements (BAS), instalment activity statements (IAS) and other required reports. </w:t>
      </w:r>
    </w:p>
    <w:p w:rsidR="00000000" w:rsidRPr="00D811A1" w:rsidP="00D811A1">
      <w:pPr>
        <w:pStyle w:val="BodyText"/>
      </w:pPr>
    </w:p>
    <w:p w:rsidR="00000000" w:rsidRPr="00D811A1" w:rsidP="00D811A1">
      <w:pPr>
        <w:pStyle w:val="BodyText"/>
      </w:pPr>
      <w:r w:rsidRPr="00D811A1">
        <w:t>It ap</w:t>
      </w:r>
      <w:r w:rsidRPr="00D811A1">
        <w:t xml:space="preserve">plies to individuals who use a range of organisational and analytical techniques to work within organisations or to supply specific bookkeeping services as a small business owner or contractor. </w:t>
      </w:r>
    </w:p>
    <w:p w:rsidR="00000000" w:rsidRPr="00D811A1" w:rsidP="00D811A1">
      <w:pPr>
        <w:pStyle w:val="BodyText"/>
      </w:pPr>
    </w:p>
    <w:p w:rsidR="00000000" w:rsidRPr="00D811A1" w:rsidP="00D811A1">
      <w:pPr>
        <w:pStyle w:val="BodyText"/>
      </w:pPr>
      <w:r w:rsidRPr="00D811A1">
        <w:t>Work functions in the occupational areas where this unit may</w:t>
      </w:r>
      <w:r w:rsidRPr="00D811A1">
        <w:t xml:space="preserve"> be used are subject to regulatory requirements. This unit is designed to meet the educational requirements of the Tax Practitioner Board (TPB). Refer to the FNS Implementation Guide Companion Volume or the relevant regulator for specific guidance on requi</w:t>
      </w:r>
      <w:r w:rsidRPr="00D811A1">
        <w:t>rements.</w:t>
      </w:r>
    </w:p>
    <w:p w:rsidR="00000000" w:rsidRPr="00D811A1" w:rsidP="00D811A1">
      <w:pPr>
        <w:pStyle w:val="AllowPageBreak"/>
      </w:pPr>
    </w:p>
    <w:p w:rsidR="00000000" w:rsidRPr="00D811A1" w:rsidP="00D811A1">
      <w:pPr>
        <w:pStyle w:val="Heading1"/>
      </w:pPr>
      <w:bookmarkStart w:id="3" w:name="O_673558"/>
      <w:bookmarkEnd w:id="3"/>
      <w:r w:rsidRPr="00D811A1">
        <w:t>Unit Sector</w:t>
      </w:r>
    </w:p>
    <w:p w:rsidR="00000000" w:rsidRPr="00D811A1" w:rsidP="00D811A1">
      <w:pPr>
        <w:pStyle w:val="BodyText"/>
      </w:pPr>
      <w:r w:rsidRPr="00D811A1">
        <w:t>Bookkeeping</w:t>
      </w:r>
    </w:p>
    <w:p w:rsidR="00000000" w:rsidRPr="00D811A1" w:rsidP="00D811A1">
      <w:pPr>
        <w:pStyle w:val="AllowPageBreak"/>
      </w:pPr>
    </w:p>
    <w:p w:rsidR="00000000" w:rsidRPr="00D811A1" w:rsidP="00D811A1">
      <w:pPr>
        <w:pStyle w:val="Heading1"/>
      </w:pPr>
      <w:bookmarkStart w:id="4" w:name="O_673559"/>
      <w:bookmarkEnd w:id="4"/>
      <w:r w:rsidRPr="00D811A1">
        <w:t>Elements and Performance Criteria</w:t>
      </w:r>
    </w:p>
    <w:tbl>
      <w:tblPr>
        <w:tblW w:w="9236" w:type="dxa"/>
        <w:tblLayout w:type="fixed"/>
        <w:tblCellMar>
          <w:left w:w="62" w:type="dxa"/>
          <w:right w:w="62" w:type="dxa"/>
        </w:tblCellMar>
        <w:tblLook w:val="0000"/>
      </w:tblPr>
      <w:tblGrid>
        <w:gridCol w:w="2645"/>
        <w:gridCol w:w="6591"/>
      </w:tblGrid>
      <w:tr w:rsidTr="00D811A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811A1" w:rsidP="00D811A1">
            <w:pPr>
              <w:pStyle w:val="BodyText"/>
            </w:pPr>
            <w:r w:rsidRPr="00D811A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11A1">
            <w:pPr>
              <w:pStyle w:val="BodyText"/>
              <w:rPr>
                <w:lang w:val="en-NZ"/>
              </w:rPr>
            </w:pPr>
            <w:r w:rsidRPr="00D811A1">
              <w:rPr>
                <w:rStyle w:val="SpecialBold"/>
              </w:rPr>
              <w:t>PERFORMANCE CRITERIA</w:t>
            </w:r>
          </w:p>
        </w:tc>
      </w:tr>
      <w:tr w:rsidTr="00D811A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BodyText"/>
            </w:pPr>
            <w:r w:rsidRPr="00D811A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rPr>
                <w:rStyle w:val="Emphasis"/>
              </w:rPr>
              <w:t>Performance criteria describe the performance needed to demonstrate achievement of the element.</w:t>
            </w:r>
          </w:p>
        </w:tc>
      </w:tr>
      <w:tr w:rsidTr="00D811A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t>1. Identify individual compliance and other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BodyText"/>
            </w:pPr>
            <w:r w:rsidRPr="00D811A1">
              <w:t>1.1 Research and document legislative, regulatory, industry and organisational requirements relating t</w:t>
            </w:r>
            <w:r w:rsidRPr="00D811A1">
              <w:t>o activity statements and seek expert advice to clarify issues where applicable</w:t>
            </w:r>
          </w:p>
          <w:p w:rsidR="00000000" w:rsidRPr="00D811A1" w:rsidP="00D811A1">
            <w:pPr>
              <w:pStyle w:val="BodyText"/>
            </w:pPr>
            <w:r w:rsidRPr="00D811A1">
              <w:t>1.2 Review, interpret and apply legislation related to taxes reported on activity statements, using relevant materials when required and other resources supporting legislation</w:t>
            </w:r>
          </w:p>
          <w:p w:rsidR="00000000" w:rsidRPr="00D811A1" w:rsidP="00D811A1">
            <w:pPr>
              <w:pStyle w:val="BodyText"/>
            </w:pPr>
            <w:r w:rsidRPr="00D811A1">
              <w:t>1.3 Identify and document policies in relation to compliance with Code of Professional Conduct as stipulated in relevant legislation</w:t>
            </w:r>
          </w:p>
          <w:p w:rsidR="00000000" w:rsidRPr="00D811A1" w:rsidP="00D811A1">
            <w:pPr>
              <w:pStyle w:val="BodyText"/>
            </w:pPr>
            <w:r w:rsidRPr="00D811A1">
              <w:t>1.4 Identify and access information, advice or services outside individual’s scope of operation and establish and use netwo</w:t>
            </w:r>
            <w:r w:rsidRPr="00D811A1">
              <w:t>rks where necessary</w:t>
            </w:r>
          </w:p>
          <w:p w:rsidR="00000000" w:rsidRPr="00D811A1" w:rsidP="00D811A1">
            <w:pPr>
              <w:pStyle w:val="BodyText"/>
            </w:pPr>
            <w:r w:rsidRPr="00D811A1">
              <w:t xml:space="preserve">1.5 Identify and document lodgement schedule requirements </w:t>
            </w:r>
          </w:p>
          <w:p w:rsidR="00000000" w:rsidP="00D811A1">
            <w:pPr>
              <w:pStyle w:val="BodyText"/>
              <w:rPr>
                <w:lang w:val="en-NZ"/>
              </w:rPr>
            </w:pPr>
            <w:r w:rsidRPr="00D811A1">
              <w:t>1.6 Assess entity’s cash flow and payment options and initiate discussion with management to ensure sufficient funds are available</w:t>
            </w:r>
          </w:p>
        </w:tc>
      </w:tr>
      <w:tr w:rsidTr="00D811A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t>2. Recognise and apply GST implications and c</w:t>
            </w:r>
            <w:r w:rsidRPr="00D811A1">
              <w:t>ode transactions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BodyText"/>
            </w:pPr>
            <w:r w:rsidRPr="00D811A1">
              <w:t xml:space="preserve">2.1 Identify, apply and record goods and services tax (GST) principles </w:t>
            </w:r>
          </w:p>
          <w:p w:rsidR="00000000" w:rsidRPr="00D811A1" w:rsidP="00D811A1">
            <w:pPr>
              <w:pStyle w:val="BodyText"/>
            </w:pPr>
            <w:r w:rsidRPr="00D811A1">
              <w:t>2.2 Identify and code purchases and/or payments as per GST classifications</w:t>
            </w:r>
          </w:p>
          <w:p w:rsidR="00000000" w:rsidRPr="00D811A1" w:rsidP="00D811A1">
            <w:pPr>
              <w:pStyle w:val="BodyText"/>
            </w:pPr>
            <w:r w:rsidRPr="00D811A1">
              <w:t>2.3 Identify and code sales and/or receipts as per GST classifications</w:t>
            </w:r>
          </w:p>
          <w:p w:rsidR="00000000" w:rsidP="00D811A1">
            <w:pPr>
              <w:pStyle w:val="BodyText"/>
              <w:rPr>
                <w:lang w:val="en-NZ"/>
              </w:rPr>
            </w:pPr>
            <w:r w:rsidRPr="00D811A1">
              <w:t>2.4 Process accountin</w:t>
            </w:r>
            <w:r w:rsidRPr="00D811A1">
              <w:t>g data to comply with tax reporting requirements</w:t>
            </w:r>
          </w:p>
        </w:tc>
      </w:tr>
      <w:tr w:rsidTr="00D811A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BodyText"/>
            </w:pPr>
            <w:r w:rsidRPr="00D811A1">
              <w:t>3. Report on payroll activities and amounts withheld</w:t>
            </w:r>
          </w:p>
          <w:p w:rsidR="00000000">
            <w:pPr>
              <w:pStyle w:val="BodyText"/>
              <w:keepNext w:val="0"/>
              <w:keepLines w:val="0"/>
              <w:contextualSpacing w:val="0"/>
              <w:rPr>
                <w:rFonts w:ascii="Tahoma" w:hAnsi="Tahoma"/>
                <w:color w:val="000000"/>
                <w:sz w:val="20"/>
                <w:lang w:val="en-NZ"/>
              </w:rPr>
            </w:pP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BodyText"/>
            </w:pPr>
            <w:r w:rsidRPr="00D811A1">
              <w:t xml:space="preserve">3.1 Identify and reconcile total salaries, wages and other payments for accounting period </w:t>
            </w:r>
          </w:p>
          <w:p w:rsidR="00000000" w:rsidRPr="00D811A1" w:rsidP="00D811A1">
            <w:pPr>
              <w:pStyle w:val="BodyText"/>
            </w:pPr>
            <w:r w:rsidRPr="00D811A1">
              <w:t>3.2 Identify and reconcile amounts withheld from salaries and</w:t>
            </w:r>
            <w:r w:rsidRPr="00D811A1">
              <w:t xml:space="preserve"> wages for accounting period in conjunction with payroll department if applicable</w:t>
            </w:r>
          </w:p>
          <w:p w:rsidR="00000000" w:rsidRPr="00D811A1" w:rsidP="00D811A1">
            <w:pPr>
              <w:pStyle w:val="BodyText"/>
            </w:pPr>
            <w:r w:rsidRPr="00D811A1">
              <w:t>3.3 Identify and reconcile amounts withheld from other payments for accounting period in conjunction with other departments if applicable</w:t>
            </w:r>
          </w:p>
          <w:p w:rsidR="00000000" w:rsidP="00D811A1">
            <w:pPr>
              <w:pStyle w:val="BodyText"/>
              <w:rPr>
                <w:lang w:val="en-NZ"/>
              </w:rPr>
            </w:pPr>
            <w:r w:rsidRPr="00D811A1">
              <w:t>3.4 Verify or calculate pay as you g</w:t>
            </w:r>
            <w:r w:rsidRPr="00D811A1">
              <w:t>o (PAYG) instalment amount where applicable, or calculate for other payments where applicable</w:t>
            </w:r>
          </w:p>
        </w:tc>
      </w:tr>
      <w:tr w:rsidTr="00D811A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t xml:space="preserve">4. Complete and reconcile </w:t>
            </w:r>
            <w:r w:rsidRPr="00D811A1">
              <w:t>activity statement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BodyText"/>
            </w:pPr>
            <w:r w:rsidRPr="00D811A1">
              <w:t xml:space="preserve">4.1 Generate, review and validate activity statement reports, </w:t>
            </w:r>
            <w:r w:rsidRPr="00D811A1">
              <w:t>identify any errors and correct bookkeeping entries wh</w:t>
            </w:r>
            <w:r w:rsidRPr="00D811A1">
              <w:t xml:space="preserve">ere required </w:t>
            </w:r>
          </w:p>
          <w:p w:rsidR="00000000" w:rsidRPr="00D811A1" w:rsidP="00D811A1">
            <w:pPr>
              <w:pStyle w:val="BodyText"/>
            </w:pPr>
            <w:r w:rsidRPr="00D811A1">
              <w:t>4.2 Make adjustments for previous quarters, months or year-end where necessary</w:t>
            </w:r>
          </w:p>
          <w:p w:rsidR="00000000" w:rsidRPr="00D811A1" w:rsidP="00D811A1">
            <w:pPr>
              <w:pStyle w:val="BodyText"/>
            </w:pPr>
            <w:r w:rsidRPr="00D811A1">
              <w:t>4.3 Complete BAS and/or IAS return in accordance with current statutory, legislative, regulatory and organisational schedule</w:t>
            </w:r>
          </w:p>
          <w:p w:rsidR="00000000" w:rsidP="00D811A1">
            <w:pPr>
              <w:pStyle w:val="BodyText"/>
              <w:rPr>
                <w:lang w:val="en-NZ"/>
              </w:rPr>
            </w:pPr>
            <w:r w:rsidRPr="00D811A1">
              <w:t>4.4 Reconcile figures completed on BAS</w:t>
            </w:r>
            <w:r w:rsidRPr="00D811A1">
              <w:t xml:space="preserve"> and/or IAS form with journal entries, financial statements, GST and other control accounts</w:t>
            </w:r>
          </w:p>
        </w:tc>
      </w:tr>
      <w:tr w:rsidTr="00D811A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t>5. Lodge activity statement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BodyText"/>
            </w:pPr>
            <w:r w:rsidRPr="00D811A1">
              <w:t>5.1 Check activity statement and ensure sign off by appropriate person as identified by statutory, leg</w:t>
            </w:r>
            <w:r w:rsidRPr="00D811A1">
              <w:t>islative and regulatory requirements</w:t>
            </w:r>
          </w:p>
          <w:p w:rsidR="00000000" w:rsidRPr="00D811A1" w:rsidP="00D811A1">
            <w:pPr>
              <w:pStyle w:val="BodyText"/>
            </w:pPr>
            <w:r w:rsidRPr="00D811A1">
              <w:t>5.2 Lodge activity statement in accordance with statutory, legislative and regulatory requirements</w:t>
            </w:r>
          </w:p>
          <w:p w:rsidR="00000000" w:rsidRPr="00D811A1" w:rsidP="00D811A1">
            <w:pPr>
              <w:pStyle w:val="BodyText"/>
            </w:pPr>
            <w:r w:rsidRPr="00D811A1">
              <w:t>5.3 Process and record payments and refunds as required</w:t>
            </w:r>
          </w:p>
        </w:tc>
      </w:tr>
    </w:tbl>
    <w:p w:rsidR="00000000" w:rsidRPr="00D811A1" w:rsidP="00D811A1">
      <w:pPr>
        <w:pStyle w:val="BodyText"/>
      </w:pPr>
    </w:p>
    <w:p w:rsidR="00000000" w:rsidRPr="00D811A1" w:rsidP="00D811A1">
      <w:pPr>
        <w:pStyle w:val="AllowPageBreak"/>
      </w:pPr>
    </w:p>
    <w:p w:rsidR="00000000" w:rsidRPr="00D811A1" w:rsidP="00D811A1">
      <w:pPr>
        <w:pStyle w:val="Heading1"/>
      </w:pPr>
      <w:bookmarkStart w:id="5" w:name="O_673560"/>
      <w:bookmarkEnd w:id="5"/>
      <w:r w:rsidRPr="00D811A1">
        <w:t>Foundation Skills</w:t>
      </w:r>
    </w:p>
    <w:p w:rsidR="00000000" w:rsidRPr="00D811A1" w:rsidP="00D811A1">
      <w:pPr>
        <w:pStyle w:val="BodyText"/>
      </w:pPr>
      <w:r w:rsidRPr="00D811A1">
        <w:rPr>
          <w:rStyle w:val="Emphasis"/>
        </w:rPr>
        <w:t>This section describes lang</w:t>
      </w:r>
      <w:r w:rsidRPr="00D811A1">
        <w:rPr>
          <w:rStyle w:val="Emphasis"/>
        </w:rPr>
        <w:t>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D811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BodyText"/>
            </w:pPr>
            <w:r w:rsidRPr="00D811A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BodyText"/>
            </w:pPr>
            <w:r w:rsidRPr="00D811A1">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rPr>
                <w:rStyle w:val="SpecialBold"/>
              </w:rPr>
              <w:t>Description</w:t>
            </w:r>
          </w:p>
        </w:tc>
      </w:tr>
      <w:tr w:rsidTr="00D811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t>1.1-1.6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ListBullet"/>
              <w:rPr>
                <w:lang w:val="en-NZ"/>
              </w:rPr>
            </w:pPr>
            <w:r w:rsidRPr="00D811A1">
              <w:t>Analyses and interprets relatively complex regulatory and legislative texts and other sources of information to identify and clarify requirements</w:t>
            </w:r>
          </w:p>
        </w:tc>
      </w:tr>
      <w:tr w:rsidTr="00D811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t>2.1, 4.3, 5.3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ListBullet"/>
              <w:rPr>
                <w:lang w:val="en-NZ"/>
              </w:rPr>
            </w:pPr>
            <w:r w:rsidRPr="00D811A1">
              <w:t xml:space="preserve">Documents research information and accurately records required tax data and financial </w:t>
            </w:r>
            <w:r w:rsidRPr="00D811A1">
              <w:t xml:space="preserve">transactions </w:t>
            </w:r>
          </w:p>
        </w:tc>
      </w:tr>
      <w:tr w:rsidTr="00D811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t>1.6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ListBullet"/>
              <w:rPr>
                <w:lang w:val="en-NZ"/>
              </w:rPr>
            </w:pPr>
            <w:r w:rsidRPr="00D811A1">
              <w:t>Elicits the views and opinions of others and obtains information by questioning and active listening, and uses clear and detailed language to clarify and confirm understanding</w:t>
            </w:r>
          </w:p>
        </w:tc>
      </w:tr>
      <w:tr w:rsidTr="00D811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t>3.1-3.4, 4.1, 4.2,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ListBullet"/>
            </w:pPr>
            <w:r w:rsidRPr="00D811A1">
              <w:t>Uses de</w:t>
            </w:r>
            <w:r w:rsidRPr="00D811A1">
              <w:t xml:space="preserve">veloped mathematical skills to interpret and assess business accounting records, identify, reconcile and correctly process relevant data and calculate required taxation instalments in compliance with reporting requirements </w:t>
            </w:r>
          </w:p>
          <w:p w:rsidR="00000000" w:rsidRPr="00D811A1" w:rsidP="00D811A1">
            <w:pPr>
              <w:pStyle w:val="ListBullet"/>
            </w:pPr>
            <w:r w:rsidRPr="00D811A1">
              <w:t>Prepares accurate numerical data</w:t>
            </w:r>
            <w:r w:rsidRPr="00D811A1">
              <w:t xml:space="preserve"> for activity statements that is adjusted and corrected as required and reconciled to bookkeeping system entries</w:t>
            </w:r>
          </w:p>
          <w:p w:rsidR="00000000" w:rsidP="00D811A1">
            <w:pPr>
              <w:pStyle w:val="ListBullet"/>
              <w:rPr>
                <w:lang w:val="en-NZ"/>
              </w:rPr>
            </w:pPr>
            <w:r w:rsidRPr="00D811A1">
              <w:t>Defines timeframes in accordance with schedule requirements</w:t>
            </w:r>
          </w:p>
        </w:tc>
      </w:tr>
      <w:tr w:rsidTr="00D811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t>1.2-1.4,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ListBullet"/>
            </w:pPr>
            <w:r w:rsidRPr="00D811A1">
              <w:t>Takes responsibility for adherence to legal and regulatory requirements</w:t>
            </w:r>
          </w:p>
          <w:p w:rsidR="00000000" w:rsidP="00D811A1">
            <w:pPr>
              <w:pStyle w:val="ListBullet"/>
              <w:rPr>
                <w:lang w:val="en-NZ"/>
              </w:rPr>
            </w:pPr>
            <w:r w:rsidRPr="00D811A1">
              <w:t>Uses research and consultation to ensure fully informed and compliant work practice</w:t>
            </w:r>
          </w:p>
        </w:tc>
      </w:tr>
      <w:tr w:rsidTr="00D811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t>1.6, 5.1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ListBullet"/>
              <w:rPr>
                <w:lang w:val="en-NZ"/>
              </w:rPr>
            </w:pPr>
            <w:r w:rsidRPr="00D811A1">
              <w:t xml:space="preserve">Cooperates and collaborates with others as part of familiar routine </w:t>
            </w:r>
            <w:r w:rsidRPr="00D811A1">
              <w:t>activities and contributes to activities requiring joint responsibility and accountability</w:t>
            </w:r>
          </w:p>
        </w:tc>
      </w:tr>
      <w:tr w:rsidTr="00D811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t>2.1-2.4, 4.1-4.3, 5.2,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ListBullet"/>
            </w:pPr>
            <w:r w:rsidRPr="00D811A1">
              <w:t>Plans, organises and completes work according to defined requirements, taking responsibility for sequencing tasks to m</w:t>
            </w:r>
            <w:r w:rsidRPr="00D811A1">
              <w:t>eet organisational deadlines and legislative requirements</w:t>
            </w:r>
          </w:p>
          <w:p w:rsidR="00000000" w:rsidRPr="00D811A1" w:rsidP="00D811A1">
            <w:pPr>
              <w:pStyle w:val="ListBullet"/>
            </w:pPr>
            <w:r w:rsidRPr="00D811A1">
              <w:t>Uses systematic, analytical processes in complex, routine and non-routine situations, gathering information and identifying and evaluating potential solutions</w:t>
            </w:r>
          </w:p>
          <w:p w:rsidR="00000000" w:rsidRPr="00D811A1" w:rsidP="00D811A1">
            <w:pPr>
              <w:pStyle w:val="ListBullet"/>
            </w:pPr>
            <w:r w:rsidRPr="00D811A1">
              <w:t>Uses digital tools to conduct research,</w:t>
            </w:r>
            <w:r w:rsidRPr="00D811A1">
              <w:t xml:space="preserve"> design work processes and to complete work tasks</w:t>
            </w:r>
          </w:p>
        </w:tc>
      </w:tr>
    </w:tbl>
    <w:p w:rsidR="00000000" w:rsidRPr="00D811A1" w:rsidP="00D811A1">
      <w:pPr>
        <w:pStyle w:val="BodyText"/>
      </w:pPr>
    </w:p>
    <w:p w:rsidR="00000000" w:rsidRPr="00D811A1" w:rsidP="00D811A1">
      <w:pPr>
        <w:pStyle w:val="AllowPageBreak"/>
      </w:pPr>
    </w:p>
    <w:p w:rsidR="00000000" w:rsidRPr="00D811A1" w:rsidP="00D811A1">
      <w:pPr>
        <w:pStyle w:val="Heading1"/>
      </w:pPr>
      <w:bookmarkStart w:id="6" w:name="O_673571"/>
      <w:bookmarkEnd w:id="6"/>
      <w:r w:rsidRPr="00D811A1">
        <w:t>Range of Conditions</w:t>
      </w:r>
    </w:p>
    <w:p w:rsidR="00000000" w:rsidRPr="00D811A1" w:rsidP="00D811A1">
      <w:pPr>
        <w:pStyle w:val="BodyText"/>
      </w:pPr>
      <w:r w:rsidRPr="00D811A1">
        <w:rPr>
          <w:rStyle w:val="Emphasis"/>
        </w:rPr>
        <w:t xml:space="preserve">This section specifies different work environments and conditions that may affect performance. Essential operating conditions that may </w:t>
      </w:r>
      <w:r w:rsidRPr="00D811A1">
        <w:rPr>
          <w:rStyle w:val="Emphasis"/>
        </w:rPr>
        <w:t xml:space="preserve">be present (depending on the work situation, needs of the candidate, accessibility of the item, and local industry and regional contexts) are included. </w:t>
      </w:r>
    </w:p>
    <w:tbl>
      <w:tblPr>
        <w:tblW w:w="9236" w:type="dxa"/>
        <w:tblLayout w:type="fixed"/>
        <w:tblCellMar>
          <w:left w:w="62" w:type="dxa"/>
          <w:right w:w="62" w:type="dxa"/>
        </w:tblCellMar>
        <w:tblLook w:val="0000"/>
      </w:tblPr>
      <w:tblGrid>
        <w:gridCol w:w="3713"/>
        <w:gridCol w:w="5523"/>
      </w:tblGrid>
      <w:tr w:rsidTr="00D811A1">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rPr>
                <w:rStyle w:val="SpecialBold"/>
              </w:rPr>
              <w:t>Legislative and regulatory requirements</w:t>
            </w:r>
            <w:r w:rsidRPr="00D811A1">
              <w:t xml:space="preserve"> must include: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ListBullet"/>
            </w:pPr>
            <w:r w:rsidRPr="00D811A1">
              <w:t>BAS and/or IAS requirements including time requi</w:t>
            </w:r>
            <w:r w:rsidRPr="00D811A1">
              <w:t>rements and cash versus accrual reporting requirements</w:t>
            </w:r>
          </w:p>
          <w:p w:rsidR="00000000" w:rsidRPr="00D811A1" w:rsidP="00D811A1">
            <w:pPr>
              <w:pStyle w:val="ListBullet"/>
            </w:pPr>
            <w:r w:rsidRPr="00D811A1">
              <w:t>GST Act and related public rulings, determinations and regulations</w:t>
            </w:r>
          </w:p>
          <w:p w:rsidR="00000000" w:rsidRPr="00D811A1" w:rsidP="00D811A1">
            <w:pPr>
              <w:pStyle w:val="ListBullet"/>
            </w:pPr>
            <w:r w:rsidRPr="00D811A1">
              <w:t>income tax legislation</w:t>
            </w:r>
          </w:p>
          <w:p w:rsidR="00000000" w:rsidRPr="00D811A1" w:rsidP="00D811A1">
            <w:pPr>
              <w:pStyle w:val="ListBullet"/>
            </w:pPr>
            <w:r w:rsidRPr="00D811A1">
              <w:t>privacy legislation</w:t>
            </w:r>
          </w:p>
          <w:p w:rsidR="00000000" w:rsidRPr="00D811A1" w:rsidP="00D811A1">
            <w:pPr>
              <w:pStyle w:val="ListBullet"/>
            </w:pPr>
            <w:r w:rsidRPr="00D811A1">
              <w:t>tax agent services legislation</w:t>
            </w:r>
          </w:p>
          <w:p w:rsidR="00000000" w:rsidP="00D811A1">
            <w:pPr>
              <w:pStyle w:val="ListBullet"/>
              <w:rPr>
                <w:lang w:val="en-NZ"/>
              </w:rPr>
            </w:pPr>
            <w:r w:rsidRPr="00D811A1">
              <w:t>use of information technology software and equipment.</w:t>
            </w:r>
          </w:p>
        </w:tc>
      </w:tr>
      <w:tr w:rsidTr="00D811A1">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rPr>
                <w:rStyle w:val="SpecialBold"/>
              </w:rPr>
              <w:t>Payment options</w:t>
            </w:r>
            <w:r w:rsidRPr="00D811A1">
              <w:t xml:space="preserve"> must include: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ListBullet"/>
            </w:pPr>
            <w:r w:rsidRPr="00D811A1">
              <w:t>maintaining an estimate of amount payable on BAS and IAS</w:t>
            </w:r>
          </w:p>
          <w:p w:rsidR="00000000" w:rsidRPr="00D811A1" w:rsidP="00D811A1">
            <w:pPr>
              <w:pStyle w:val="ListBullet"/>
            </w:pPr>
            <w:r w:rsidRPr="00D811A1">
              <w:t>pay as you go instalments (PAYGI) and pay as you go withholding (PAYGW)</w:t>
            </w:r>
          </w:p>
          <w:p w:rsidR="00000000" w:rsidP="00D811A1">
            <w:pPr>
              <w:pStyle w:val="ListBullet"/>
              <w:rPr>
                <w:lang w:val="en-NZ"/>
              </w:rPr>
            </w:pPr>
            <w:r w:rsidRPr="00D811A1">
              <w:t>set up of a provision account.</w:t>
            </w:r>
          </w:p>
        </w:tc>
      </w:tr>
      <w:tr w:rsidTr="00D811A1">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rPr>
                <w:rStyle w:val="SpecialBold"/>
              </w:rPr>
              <w:t xml:space="preserve">GST principles </w:t>
            </w:r>
            <w:r w:rsidRPr="00D811A1">
              <w:t>must include: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ListBullet"/>
            </w:pPr>
            <w:r w:rsidRPr="00D811A1">
              <w:t>GST collected</w:t>
            </w:r>
          </w:p>
          <w:p w:rsidR="00000000" w:rsidRPr="00D811A1" w:rsidP="00D811A1">
            <w:pPr>
              <w:pStyle w:val="ListBullet"/>
            </w:pPr>
            <w:r w:rsidRPr="00D811A1">
              <w:t>GST input tax credit</w:t>
            </w:r>
            <w:r w:rsidRPr="00D811A1">
              <w:t>s</w:t>
            </w:r>
          </w:p>
          <w:p w:rsidR="00000000" w:rsidP="00D811A1">
            <w:pPr>
              <w:pStyle w:val="ListBullet"/>
              <w:rPr>
                <w:lang w:val="en-NZ"/>
              </w:rPr>
            </w:pPr>
            <w:r w:rsidRPr="00D811A1">
              <w:t>net GST payable.</w:t>
            </w:r>
          </w:p>
        </w:tc>
      </w:tr>
      <w:tr w:rsidTr="00D811A1">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rPr>
                <w:rStyle w:val="SpecialBold"/>
              </w:rPr>
              <w:t>GST classifications</w:t>
            </w:r>
            <w:r w:rsidRPr="00D811A1">
              <w:t xml:space="preserve"> must include: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ListBullet"/>
            </w:pPr>
            <w:r w:rsidRPr="00D811A1">
              <w:t>GST</w:t>
            </w:r>
          </w:p>
          <w:p w:rsidR="00000000" w:rsidRPr="00D811A1" w:rsidP="00D811A1">
            <w:pPr>
              <w:pStyle w:val="ListBullet"/>
            </w:pPr>
            <w:r w:rsidRPr="00D811A1">
              <w:t>GST free</w:t>
            </w:r>
          </w:p>
          <w:p w:rsidR="00000000" w:rsidRPr="00D811A1" w:rsidP="00D811A1">
            <w:pPr>
              <w:pStyle w:val="ListBullet"/>
            </w:pPr>
            <w:r w:rsidRPr="00D811A1">
              <w:t>input taxed</w:t>
            </w:r>
          </w:p>
          <w:p w:rsidR="00000000" w:rsidRPr="00D811A1" w:rsidP="00D811A1">
            <w:pPr>
              <w:pStyle w:val="ListBullet"/>
            </w:pPr>
            <w:r w:rsidRPr="00D811A1">
              <w:t>no tax (not reportable)</w:t>
            </w:r>
          </w:p>
          <w:p w:rsidR="00000000" w:rsidRPr="00D811A1" w:rsidP="00D811A1">
            <w:pPr>
              <w:pStyle w:val="ListBullet"/>
            </w:pPr>
            <w:r w:rsidRPr="00D811A1">
              <w:t>input taxed supply</w:t>
            </w:r>
          </w:p>
          <w:p w:rsidR="00000000" w:rsidRPr="00D811A1" w:rsidP="00D811A1">
            <w:pPr>
              <w:pStyle w:val="ListBullet"/>
            </w:pPr>
            <w:r w:rsidRPr="00D811A1">
              <w:t>exports.</w:t>
            </w:r>
          </w:p>
        </w:tc>
      </w:tr>
    </w:tbl>
    <w:p w:rsidR="00000000" w:rsidRPr="00D811A1" w:rsidP="00D811A1">
      <w:pPr>
        <w:pStyle w:val="BodyText"/>
      </w:pPr>
    </w:p>
    <w:p w:rsidR="00000000" w:rsidRPr="00D811A1" w:rsidP="00D811A1">
      <w:pPr>
        <w:pStyle w:val="AllowPageBreak"/>
      </w:pPr>
    </w:p>
    <w:p w:rsidR="00000000" w:rsidRPr="00D811A1" w:rsidP="00D811A1">
      <w:pPr>
        <w:pStyle w:val="Heading1"/>
      </w:pPr>
      <w:bookmarkStart w:id="7" w:name="O_673562"/>
      <w:bookmarkEnd w:id="7"/>
      <w:r w:rsidRPr="00D811A1">
        <w:t>Unit Mapping Information</w:t>
      </w:r>
    </w:p>
    <w:tbl>
      <w:tblPr>
        <w:tblW w:w="0" w:type="auto"/>
        <w:tblLayout w:type="fixed"/>
        <w:tblCellMar>
          <w:left w:w="62" w:type="dxa"/>
          <w:right w:w="62" w:type="dxa"/>
        </w:tblCellMar>
        <w:tblLook w:val="0000"/>
      </w:tblPr>
      <w:tblGrid>
        <w:gridCol w:w="2220"/>
        <w:gridCol w:w="2430"/>
        <w:gridCol w:w="2295"/>
        <w:gridCol w:w="2160"/>
      </w:tblGrid>
      <w:tr w:rsidTr="00D811A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BodyText"/>
            </w:pPr>
            <w:r w:rsidRPr="00D811A1">
              <w:rPr>
                <w:rStyle w:val="SpecialBold"/>
              </w:rPr>
              <w:t xml:space="preserve">Code and title </w:t>
            </w:r>
          </w:p>
          <w:p w:rsidR="00000000" w:rsidRPr="00D811A1" w:rsidP="00D811A1">
            <w:pPr>
              <w:pStyle w:val="BodyText"/>
            </w:pPr>
            <w:r w:rsidRPr="00D811A1">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BodyText"/>
            </w:pPr>
            <w:r w:rsidRPr="00D811A1">
              <w:rPr>
                <w:rStyle w:val="SpecialBold"/>
              </w:rPr>
              <w:t>Code and title</w:t>
            </w:r>
          </w:p>
          <w:p w:rsidR="00000000" w:rsidRPr="00D811A1" w:rsidP="00D811A1">
            <w:pPr>
              <w:pStyle w:val="BodyText"/>
            </w:pPr>
            <w:r w:rsidRPr="00D811A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BodyText"/>
            </w:pPr>
            <w:r w:rsidRPr="00D811A1">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rPr>
                <w:rStyle w:val="SpecialBold"/>
              </w:rPr>
              <w:t>Equivalence status</w:t>
            </w:r>
          </w:p>
        </w:tc>
      </w:tr>
      <w:tr w:rsidTr="00D811A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t>FNSBKG404 Carry out business activity and instalment activity statement tasks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1A1">
            <w:pPr>
              <w:pStyle w:val="BodyText"/>
              <w:rPr>
                <w:lang w:val="en-NZ"/>
              </w:rPr>
            </w:pPr>
            <w:r w:rsidRPr="00D811A1">
              <w:t>FNSBKG404A Carry out business activity and instalment activity statement tasks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BodyText"/>
            </w:pPr>
            <w:r w:rsidRPr="00D811A1">
              <w:t>Updated to meet Standards for Training Packages</w:t>
            </w:r>
          </w:p>
          <w:p w:rsidR="00000000" w:rsidRPr="00D811A1" w:rsidP="00D811A1">
            <w:pPr>
              <w:pStyle w:val="BodyText"/>
            </w:pPr>
            <w:r w:rsidRPr="00D811A1">
              <w:t>Edits to clarify intent of performance criteria</w:t>
            </w:r>
          </w:p>
          <w:p w:rsidR="00000000" w:rsidP="00D811A1">
            <w:pPr>
              <w:pStyle w:val="BodyText"/>
              <w:rPr>
                <w:lang w:val="en-NZ"/>
              </w:rPr>
            </w:pPr>
            <w:r w:rsidRPr="00D811A1">
              <w:t>Elements 3 and 4 merged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1A1" w:rsidP="00D811A1">
            <w:pPr>
              <w:pStyle w:val="BodyText"/>
            </w:pPr>
            <w:r w:rsidRPr="00D811A1">
              <w:t>Equivalent unit</w:t>
            </w:r>
          </w:p>
        </w:tc>
      </w:tr>
    </w:tbl>
    <w:p w:rsidR="00FB651A" w:rsidP="00D811A1">
      <w:pPr>
        <w:pStyle w:val="BodyText"/>
      </w:pPr>
    </w:p>
    <w:p w:rsidR="00FB651A" w:rsidP="00D811A1">
      <w:pPr>
        <w:pStyle w:val="BodyText"/>
      </w:pPr>
    </w:p>
    <w:p w:rsidR="00000000" w:rsidRPr="00D811A1" w:rsidP="00D811A1">
      <w:pPr>
        <w:pStyle w:val="Heading1"/>
      </w:pPr>
      <w:bookmarkStart w:id="8" w:name="O_673569"/>
      <w:bookmarkEnd w:id="8"/>
      <w:r w:rsidRPr="00D811A1">
        <w:t>Links</w:t>
      </w:r>
    </w:p>
    <w:p w:rsidR="00000000" w:rsidRPr="00D811A1" w:rsidP="00D811A1">
      <w:pPr>
        <w:pStyle w:val="BodyText"/>
      </w:pPr>
      <w:r w:rsidRPr="00D811A1">
        <w:t>Companion volumes available from the IBSA website: http://www.ibsa.org.au/companion_volumes - https://vetnet.education.gov.au/Pages/TrainingDo</w:t>
      </w:r>
      <w:r w:rsidRPr="00D811A1">
        <w:t>cs.aspx?q=c7200cc8-0566-4f04-b76f-e89fd6f102fe</w:t>
      </w:r>
    </w:p>
    <w:p w:rsidR="00000000" w:rsidRPr="00D811A1" w:rsidP="00D811A1"/>
    <w:sectPr w:rsidSect="00D811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1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1A1" w:rsidRPr="00FB651A" w:rsidP="00FB65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1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51A" w:rsidP="00D811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B651A" w:rsidP="00D811A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651A" w:rsidP="00D811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1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1A1" w:rsidRPr="00FB651A" w:rsidP="00FB65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1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51A" w:rsidRPr="002D2AF8" w:rsidP="00D811A1">
    <w:pPr>
      <w:pStyle w:val="Header"/>
      <w:framePr w:wrap="around"/>
    </w:pPr>
    <w:r>
      <w:fldChar w:fldCharType="begin"/>
    </w:r>
    <w:r>
      <w:instrText xml:space="preserve"> TITLE   \* MERGEFORMAT </w:instrText>
    </w:r>
    <w:r>
      <w:fldChar w:fldCharType="separate"/>
    </w:r>
    <w:r>
      <w:t>FNSBKG404 Carry out business activity and instalment activity statement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September 2016</w:t>
    </w:r>
    <w:r>
      <w:fldChar w:fldCharType="end"/>
    </w:r>
  </w:p>
  <w:p w:rsidR="00FB651A" w:rsidP="00D811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5EDD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F469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1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11A1"/>
    <w:pPr>
      <w:spacing w:before="360" w:after="60"/>
      <w:outlineLvl w:val="0"/>
    </w:pPr>
    <w:rPr>
      <w:sz w:val="32"/>
    </w:rPr>
  </w:style>
  <w:style w:type="paragraph" w:styleId="Heading2">
    <w:name w:val="heading 2"/>
    <w:basedOn w:val="HeadingBase"/>
    <w:next w:val="BodyText"/>
    <w:link w:val="Heading2Char"/>
    <w:qFormat/>
    <w:rsid w:val="00D811A1"/>
    <w:pPr>
      <w:keepLines/>
      <w:spacing w:before="240" w:after="120"/>
      <w:outlineLvl w:val="1"/>
    </w:pPr>
    <w:rPr>
      <w:sz w:val="28"/>
      <w:szCs w:val="40"/>
    </w:rPr>
  </w:style>
  <w:style w:type="paragraph" w:styleId="Heading3">
    <w:name w:val="heading 3"/>
    <w:basedOn w:val="HeadingBase"/>
    <w:next w:val="BodyText"/>
    <w:link w:val="Heading3Char"/>
    <w:qFormat/>
    <w:rsid w:val="00D811A1"/>
    <w:pPr>
      <w:spacing w:before="180" w:after="120"/>
      <w:outlineLvl w:val="2"/>
    </w:pPr>
    <w:rPr>
      <w:spacing w:val="-10"/>
      <w:kern w:val="32"/>
    </w:rPr>
  </w:style>
  <w:style w:type="paragraph" w:styleId="Heading4">
    <w:name w:val="heading 4"/>
    <w:basedOn w:val="HeadingBase"/>
    <w:next w:val="BodyText"/>
    <w:link w:val="Heading4Char"/>
    <w:qFormat/>
    <w:rsid w:val="00D811A1"/>
    <w:pPr>
      <w:spacing w:before="160" w:after="120"/>
      <w:outlineLvl w:val="3"/>
    </w:pPr>
    <w:rPr>
      <w:sz w:val="22"/>
    </w:rPr>
  </w:style>
  <w:style w:type="paragraph" w:styleId="Heading5">
    <w:name w:val="heading 5"/>
    <w:basedOn w:val="HeadingBase"/>
    <w:next w:val="Normal"/>
    <w:link w:val="Heading5Char"/>
    <w:qFormat/>
    <w:rsid w:val="00D811A1"/>
    <w:pPr>
      <w:spacing w:before="80"/>
      <w:outlineLvl w:val="4"/>
    </w:pPr>
    <w:rPr>
      <w:color w:val="918585"/>
      <w:sz w:val="20"/>
    </w:rPr>
  </w:style>
  <w:style w:type="paragraph" w:styleId="Heading6">
    <w:name w:val="heading 6"/>
    <w:basedOn w:val="HeadingBase"/>
    <w:next w:val="Normal"/>
    <w:link w:val="Heading6Char"/>
    <w:qFormat/>
    <w:rsid w:val="00D811A1"/>
    <w:pPr>
      <w:spacing w:before="60"/>
      <w:outlineLvl w:val="5"/>
    </w:pPr>
    <w:rPr>
      <w:color w:val="918585"/>
      <w:sz w:val="20"/>
    </w:rPr>
  </w:style>
  <w:style w:type="paragraph" w:styleId="Heading7">
    <w:name w:val="heading 7"/>
    <w:basedOn w:val="Normal"/>
    <w:next w:val="Normal"/>
    <w:link w:val="Heading7Char"/>
    <w:qFormat/>
    <w:rsid w:val="00D811A1"/>
    <w:pPr>
      <w:ind w:left="720"/>
      <w:outlineLvl w:val="6"/>
    </w:pPr>
    <w:rPr>
      <w:i/>
    </w:rPr>
  </w:style>
  <w:style w:type="paragraph" w:styleId="Heading8">
    <w:name w:val="heading 8"/>
    <w:basedOn w:val="Normal"/>
    <w:next w:val="Normal"/>
    <w:link w:val="Heading8Char"/>
    <w:qFormat/>
    <w:rsid w:val="00D811A1"/>
    <w:pPr>
      <w:ind w:left="720"/>
      <w:outlineLvl w:val="7"/>
    </w:pPr>
    <w:rPr>
      <w:i/>
    </w:rPr>
  </w:style>
  <w:style w:type="paragraph" w:styleId="Heading9">
    <w:name w:val="heading 9"/>
    <w:basedOn w:val="Normal"/>
    <w:next w:val="Normal"/>
    <w:link w:val="Heading9Char"/>
    <w:qFormat/>
    <w:rsid w:val="00D811A1"/>
    <w:pPr>
      <w:ind w:left="720"/>
      <w:outlineLvl w:val="8"/>
    </w:pPr>
    <w:rPr>
      <w:i/>
    </w:rPr>
  </w:style>
  <w:style w:type="character" w:default="1" w:styleId="DefaultParagraphFont">
    <w:name w:val="Default Paragraph Font"/>
    <w:uiPriority w:val="1"/>
    <w:unhideWhenUsed/>
    <w:rsid w:val="00D811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1A1"/>
  </w:style>
  <w:style w:type="character" w:customStyle="1" w:styleId="Heading1Char">
    <w:name w:val="Heading 1 Char"/>
    <w:basedOn w:val="DefaultParagraphFont"/>
    <w:link w:val="Heading1"/>
    <w:rsid w:val="00D811A1"/>
    <w:rPr>
      <w:rFonts w:ascii="Times New Roman" w:eastAsia="Times New Roman" w:hAnsi="Times New Roman" w:cs="Times New Roman"/>
      <w:b/>
      <w:sz w:val="32"/>
      <w:szCs w:val="20"/>
      <w:lang w:eastAsia="en-US"/>
    </w:rPr>
  </w:style>
  <w:style w:type="paragraph" w:styleId="BodyText">
    <w:name w:val="Body Text"/>
    <w:basedOn w:val="Normal"/>
    <w:link w:val="BodyTextChar"/>
    <w:rsid w:val="00D811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11A1"/>
    <w:rPr>
      <w:rFonts w:ascii="Times New Roman" w:eastAsia="Times New Roman" w:hAnsi="Times New Roman" w:cs="Times New Roman"/>
      <w:sz w:val="24"/>
      <w:lang w:eastAsia="en-US"/>
    </w:rPr>
  </w:style>
  <w:style w:type="paragraph" w:styleId="ListBullet">
    <w:name w:val="List Bullet"/>
    <w:basedOn w:val="List"/>
    <w:rsid w:val="00D811A1"/>
    <w:pPr>
      <w:numPr>
        <w:numId w:val="12"/>
      </w:numPr>
      <w:tabs>
        <w:tab w:val="clear" w:pos="340"/>
      </w:tabs>
      <w:spacing w:before="40" w:after="40"/>
    </w:pPr>
  </w:style>
  <w:style w:type="character" w:customStyle="1" w:styleId="SpecialBold">
    <w:name w:val="Special Bold"/>
    <w:basedOn w:val="DefaultParagraphFont"/>
    <w:rsid w:val="00D811A1"/>
    <w:rPr>
      <w:b/>
      <w:spacing w:val="0"/>
    </w:rPr>
  </w:style>
  <w:style w:type="character" w:styleId="Emphasis">
    <w:name w:val="Emphasis"/>
    <w:basedOn w:val="DefaultParagraphFont"/>
    <w:qFormat/>
    <w:rsid w:val="00D811A1"/>
    <w:rPr>
      <w:i/>
    </w:rPr>
  </w:style>
  <w:style w:type="paragraph" w:customStyle="1" w:styleId="SuperHeading">
    <w:name w:val="SuperHeading"/>
    <w:basedOn w:val="Normal"/>
    <w:rsid w:val="00D811A1"/>
    <w:pPr>
      <w:spacing w:before="240" w:after="120"/>
      <w:outlineLvl w:val="0"/>
    </w:pPr>
    <w:rPr>
      <w:rFonts w:ascii="Times New Roman" w:hAnsi="Times New Roman"/>
      <w:b/>
      <w:sz w:val="32"/>
    </w:rPr>
  </w:style>
  <w:style w:type="paragraph" w:customStyle="1" w:styleId="AllowPageBreak">
    <w:name w:val="AllowPageBreak"/>
    <w:rsid w:val="00D811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11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1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11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11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1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1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11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11A1"/>
    <w:rPr>
      <w:rFonts w:ascii="Courier New" w:eastAsia="Times New Roman" w:hAnsi="Courier New" w:cs="Times New Roman"/>
      <w:i/>
      <w:szCs w:val="20"/>
      <w:lang w:eastAsia="en-US"/>
    </w:rPr>
  </w:style>
  <w:style w:type="paragraph" w:customStyle="1" w:styleId="HeadingBase">
    <w:name w:val="Heading Base"/>
    <w:rsid w:val="00D811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1A1"/>
    <w:pPr>
      <w:tabs>
        <w:tab w:val="right" w:leader="dot" w:pos="9072"/>
      </w:tabs>
      <w:ind w:left="567"/>
    </w:pPr>
    <w:rPr>
      <w:szCs w:val="22"/>
    </w:rPr>
  </w:style>
  <w:style w:type="paragraph" w:customStyle="1" w:styleId="TOCBase">
    <w:name w:val="TOC Base"/>
    <w:rsid w:val="00D811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1A1"/>
    <w:pPr>
      <w:tabs>
        <w:tab w:val="right" w:leader="dot" w:pos="9072"/>
      </w:tabs>
      <w:spacing w:before="40" w:after="40"/>
      <w:ind w:left="284"/>
    </w:pPr>
    <w:rPr>
      <w:rFonts w:ascii="Times New Roman" w:hAnsi="Times New Roman"/>
    </w:rPr>
  </w:style>
  <w:style w:type="paragraph" w:styleId="TOC1">
    <w:name w:val="toc 1"/>
    <w:basedOn w:val="TOCBase"/>
    <w:next w:val="Normal"/>
    <w:rsid w:val="00D811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11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1A1"/>
    <w:rPr>
      <w:rFonts w:ascii="Times New Roman" w:eastAsia="Times New Roman" w:hAnsi="Times New Roman" w:cs="Times New Roman"/>
      <w:sz w:val="16"/>
      <w:lang w:eastAsia="en-US"/>
    </w:rPr>
  </w:style>
  <w:style w:type="paragraph" w:styleId="Title">
    <w:name w:val="Title"/>
    <w:basedOn w:val="HeadingBase"/>
    <w:link w:val="TitleChar"/>
    <w:qFormat/>
    <w:rsid w:val="00D811A1"/>
    <w:pPr>
      <w:spacing w:before="5040"/>
      <w:jc w:val="center"/>
    </w:pPr>
    <w:rPr>
      <w:sz w:val="48"/>
      <w:szCs w:val="72"/>
      <w:lang w:val="en-US"/>
    </w:rPr>
  </w:style>
  <w:style w:type="character" w:customStyle="1" w:styleId="TitleChar">
    <w:name w:val="Title Char"/>
    <w:basedOn w:val="DefaultParagraphFont"/>
    <w:link w:val="Title"/>
    <w:rsid w:val="00D811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1A1"/>
    <w:pPr>
      <w:tabs>
        <w:tab w:val="left" w:pos="3600"/>
        <w:tab w:val="left" w:pos="3958"/>
      </w:tabs>
    </w:pPr>
  </w:style>
  <w:style w:type="paragraph" w:styleId="List">
    <w:name w:val="List"/>
    <w:basedOn w:val="BodyText"/>
    <w:next w:val="BodyText"/>
    <w:rsid w:val="00D811A1"/>
    <w:pPr>
      <w:tabs>
        <w:tab w:val="left" w:pos="340"/>
      </w:tabs>
      <w:spacing w:before="60" w:after="60"/>
      <w:ind w:left="340" w:hanging="340"/>
    </w:pPr>
  </w:style>
  <w:style w:type="paragraph" w:customStyle="1" w:styleId="Note">
    <w:name w:val="Note"/>
    <w:basedOn w:val="BodyText"/>
    <w:rsid w:val="00D811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11A1"/>
    <w:pPr>
      <w:framePr w:wrap="auto" w:hAnchor="text" w:y="6049"/>
    </w:pPr>
    <w:rPr>
      <w:color w:val="000000"/>
      <w:sz w:val="40"/>
    </w:rPr>
  </w:style>
  <w:style w:type="paragraph" w:customStyle="1" w:styleId="TOCTitle">
    <w:name w:val="TOCTitle"/>
    <w:basedOn w:val="Heading1"/>
    <w:rsid w:val="00D811A1"/>
    <w:pPr>
      <w:spacing w:after="240"/>
      <w:jc w:val="center"/>
      <w:outlineLvl w:val="9"/>
    </w:pPr>
    <w:rPr>
      <w:caps/>
    </w:rPr>
  </w:style>
  <w:style w:type="paragraph" w:customStyle="1" w:styleId="Version">
    <w:name w:val="Version"/>
    <w:rsid w:val="00D811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11A1"/>
    <w:pPr>
      <w:numPr>
        <w:numId w:val="13"/>
      </w:numPr>
      <w:tabs>
        <w:tab w:val="clear" w:pos="680"/>
      </w:tabs>
    </w:pPr>
  </w:style>
  <w:style w:type="paragraph" w:styleId="Index1">
    <w:name w:val="index 1"/>
    <w:basedOn w:val="Normal"/>
    <w:next w:val="Normal"/>
    <w:semiHidden/>
    <w:rsid w:val="00D811A1"/>
    <w:pPr>
      <w:keepNext w:val="0"/>
      <w:tabs>
        <w:tab w:val="right" w:pos="4176"/>
      </w:tabs>
      <w:ind w:left="198" w:hanging="198"/>
    </w:pPr>
    <w:rPr>
      <w:rFonts w:ascii="Garamond" w:hAnsi="Garamond"/>
    </w:rPr>
  </w:style>
  <w:style w:type="paragraph" w:styleId="IndexHeading">
    <w:name w:val="index heading"/>
    <w:basedOn w:val="Normal"/>
    <w:next w:val="Index1"/>
    <w:semiHidden/>
    <w:rsid w:val="00D811A1"/>
    <w:pPr>
      <w:spacing w:before="120" w:after="120"/>
    </w:pPr>
    <w:rPr>
      <w:rFonts w:ascii="Arial" w:hAnsi="Arial"/>
      <w:b/>
      <w:color w:val="918585"/>
      <w:sz w:val="24"/>
    </w:rPr>
  </w:style>
  <w:style w:type="paragraph" w:styleId="Header">
    <w:name w:val="header"/>
    <w:basedOn w:val="Normal"/>
    <w:link w:val="HeaderChar"/>
    <w:rsid w:val="00D811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1A1"/>
    <w:rPr>
      <w:rFonts w:ascii="Times New Roman" w:eastAsia="Times New Roman" w:hAnsi="Times New Roman" w:cs="Times New Roman"/>
      <w:sz w:val="16"/>
      <w:szCs w:val="20"/>
      <w:lang w:val="en-GB" w:eastAsia="en-US"/>
    </w:rPr>
  </w:style>
  <w:style w:type="paragraph" w:customStyle="1" w:styleId="Chapter">
    <w:name w:val="Chapter"/>
    <w:basedOn w:val="Normal"/>
    <w:rsid w:val="00D811A1"/>
    <w:pPr>
      <w:spacing w:before="240"/>
    </w:pPr>
    <w:rPr>
      <w:rFonts w:ascii="Times New Roman" w:hAnsi="Times New Roman"/>
      <w:smallCaps/>
      <w:spacing w:val="80"/>
      <w:sz w:val="28"/>
    </w:rPr>
  </w:style>
  <w:style w:type="paragraph" w:customStyle="1" w:styleId="InChapter">
    <w:name w:val="InChapter"/>
    <w:basedOn w:val="Heading3"/>
    <w:rsid w:val="00D811A1"/>
    <w:pPr>
      <w:spacing w:after="240"/>
      <w:outlineLvl w:val="9"/>
    </w:pPr>
    <w:rPr>
      <w:noProof/>
    </w:rPr>
  </w:style>
  <w:style w:type="paragraph" w:styleId="Index2">
    <w:name w:val="index 2"/>
    <w:basedOn w:val="Normal"/>
    <w:next w:val="Normal"/>
    <w:semiHidden/>
    <w:rsid w:val="00D811A1"/>
    <w:pPr>
      <w:tabs>
        <w:tab w:val="right" w:pos="4176"/>
      </w:tabs>
      <w:ind w:left="568" w:hanging="284"/>
    </w:pPr>
    <w:rPr>
      <w:rFonts w:ascii="Garamond" w:hAnsi="Garamond"/>
    </w:rPr>
  </w:style>
  <w:style w:type="paragraph" w:customStyle="1" w:styleId="Byline">
    <w:name w:val="Byline"/>
    <w:rsid w:val="00D811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1A1"/>
    <w:pPr>
      <w:tabs>
        <w:tab w:val="clear" w:pos="3600"/>
        <w:tab w:val="clear" w:pos="3958"/>
      </w:tabs>
      <w:jc w:val="right"/>
    </w:pPr>
  </w:style>
  <w:style w:type="paragraph" w:styleId="Caption">
    <w:name w:val="caption"/>
    <w:basedOn w:val="BodyText"/>
    <w:next w:val="Normal"/>
    <w:qFormat/>
    <w:rsid w:val="00D811A1"/>
    <w:pPr>
      <w:framePr w:w="2268" w:hSpace="181" w:vSpace="181" w:wrap="around" w:vAnchor="text" w:hAnchor="page" w:x="1135" w:y="285" w:anchorLock="1"/>
    </w:pPr>
    <w:rPr>
      <w:i/>
    </w:rPr>
  </w:style>
  <w:style w:type="paragraph" w:customStyle="1" w:styleId="MiniTOCTitle">
    <w:name w:val="MiniTOCTitle"/>
    <w:basedOn w:val="Heading4"/>
    <w:rsid w:val="00D811A1"/>
    <w:pPr>
      <w:spacing w:before="240"/>
      <w:outlineLvl w:val="9"/>
    </w:pPr>
    <w:rPr>
      <w:noProof/>
      <w:sz w:val="24"/>
    </w:rPr>
  </w:style>
  <w:style w:type="paragraph" w:customStyle="1" w:styleId="MiniTOCItem">
    <w:name w:val="MiniTOCItem"/>
    <w:basedOn w:val="ListBullet"/>
    <w:rsid w:val="00D811A1"/>
    <w:pPr>
      <w:numPr>
        <w:numId w:val="0"/>
      </w:numPr>
      <w:tabs>
        <w:tab w:val="right" w:leader="dot" w:pos="6521"/>
      </w:tabs>
      <w:spacing w:before="0" w:after="0"/>
    </w:pPr>
  </w:style>
  <w:style w:type="paragraph" w:customStyle="1" w:styleId="TOFTitle">
    <w:name w:val="TOFTitle"/>
    <w:basedOn w:val="TOCTitle"/>
    <w:rsid w:val="00D811A1"/>
  </w:style>
  <w:style w:type="paragraph" w:styleId="TableofFigures">
    <w:name w:val="table of figures"/>
    <w:basedOn w:val="Normal"/>
    <w:next w:val="Normal"/>
    <w:semiHidden/>
    <w:rsid w:val="00D811A1"/>
    <w:pPr>
      <w:tabs>
        <w:tab w:val="right" w:leader="dot" w:pos="9072"/>
      </w:tabs>
      <w:ind w:left="970" w:hanging="403"/>
    </w:pPr>
    <w:rPr>
      <w:rFonts w:ascii="Times New Roman" w:hAnsi="Times New Roman"/>
      <w:b/>
    </w:rPr>
  </w:style>
  <w:style w:type="paragraph" w:styleId="ListNumber">
    <w:name w:val="List Number"/>
    <w:basedOn w:val="List"/>
    <w:rsid w:val="00D811A1"/>
    <w:pPr>
      <w:numPr>
        <w:numId w:val="10"/>
      </w:numPr>
    </w:pPr>
  </w:style>
  <w:style w:type="character" w:customStyle="1" w:styleId="WingdingSymbols">
    <w:name w:val="Wingding Symbols"/>
    <w:rsid w:val="00D811A1"/>
    <w:rPr>
      <w:rFonts w:ascii="Wingdings" w:hAnsi="Wingdings"/>
    </w:rPr>
  </w:style>
  <w:style w:type="paragraph" w:customStyle="1" w:styleId="TableHeading">
    <w:name w:val="Table Heading"/>
    <w:basedOn w:val="HeadingBase"/>
    <w:rsid w:val="00D811A1"/>
    <w:pPr>
      <w:keepLines/>
      <w:pBdr>
        <w:bottom w:val="single" w:sz="6" w:space="1" w:color="918585"/>
      </w:pBdr>
      <w:spacing w:before="240"/>
    </w:pPr>
  </w:style>
  <w:style w:type="character" w:customStyle="1" w:styleId="HotSpot">
    <w:name w:val="HotSpot"/>
    <w:rsid w:val="00D811A1"/>
    <w:rPr>
      <w:color w:val="0033CC"/>
      <w:u w:val="none"/>
    </w:rPr>
  </w:style>
  <w:style w:type="paragraph" w:customStyle="1" w:styleId="BodyTextRight">
    <w:name w:val="Body Text Right"/>
    <w:basedOn w:val="BodyText"/>
    <w:rsid w:val="00D811A1"/>
    <w:pPr>
      <w:spacing w:before="0" w:after="0"/>
      <w:jc w:val="right"/>
    </w:pPr>
  </w:style>
  <w:style w:type="paragraph" w:styleId="Index3">
    <w:name w:val="index 3"/>
    <w:basedOn w:val="ListNumber2"/>
    <w:next w:val="Normal"/>
    <w:semiHidden/>
    <w:rsid w:val="00D811A1"/>
    <w:pPr>
      <w:numPr>
        <w:numId w:val="0"/>
      </w:numPr>
      <w:tabs>
        <w:tab w:val="right" w:leader="dot" w:pos="4176"/>
      </w:tabs>
    </w:pPr>
  </w:style>
  <w:style w:type="paragraph" w:styleId="ListNumber2">
    <w:name w:val="List Number 2"/>
    <w:basedOn w:val="List2"/>
    <w:rsid w:val="00D811A1"/>
    <w:pPr>
      <w:numPr>
        <w:numId w:val="9"/>
      </w:numPr>
      <w:tabs>
        <w:tab w:val="clear" w:pos="1060"/>
      </w:tabs>
    </w:pPr>
  </w:style>
  <w:style w:type="paragraph" w:customStyle="1" w:styleId="MarginNote">
    <w:name w:val="Margin Note"/>
    <w:basedOn w:val="BodyText"/>
    <w:rsid w:val="00D811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1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1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11A1"/>
    <w:rPr>
      <w:sz w:val="32"/>
    </w:rPr>
  </w:style>
  <w:style w:type="paragraph" w:customStyle="1" w:styleId="HeadingProcedure">
    <w:name w:val="Heading Procedure"/>
    <w:basedOn w:val="HeadingBase"/>
    <w:next w:val="Normal"/>
    <w:rsid w:val="00D811A1"/>
    <w:pPr>
      <w:tabs>
        <w:tab w:val="left" w:pos="0"/>
      </w:tabs>
      <w:spacing w:before="120" w:after="60"/>
    </w:pPr>
    <w:rPr>
      <w:i/>
      <w:color w:val="918585"/>
      <w:sz w:val="22"/>
    </w:rPr>
  </w:style>
  <w:style w:type="paragraph" w:customStyle="1" w:styleId="TableBodyText">
    <w:name w:val="Table Body Text"/>
    <w:basedOn w:val="BodyText"/>
    <w:rsid w:val="00D811A1"/>
    <w:pPr>
      <w:spacing w:before="60" w:after="60"/>
    </w:pPr>
  </w:style>
  <w:style w:type="paragraph" w:styleId="ListContinue">
    <w:name w:val="List Continue"/>
    <w:basedOn w:val="List"/>
    <w:rsid w:val="00D811A1"/>
    <w:pPr>
      <w:ind w:firstLine="0"/>
    </w:pPr>
  </w:style>
  <w:style w:type="paragraph" w:customStyle="1" w:styleId="ListNote">
    <w:name w:val="List Note"/>
    <w:basedOn w:val="List"/>
    <w:rsid w:val="00D811A1"/>
    <w:pPr>
      <w:pBdr>
        <w:top w:val="single" w:sz="6" w:space="2" w:color="918585"/>
        <w:bottom w:val="single" w:sz="6" w:space="2" w:color="918585"/>
      </w:pBdr>
      <w:tabs>
        <w:tab w:val="left" w:pos="1021"/>
      </w:tabs>
      <w:ind w:firstLine="0"/>
    </w:pPr>
  </w:style>
  <w:style w:type="paragraph" w:customStyle="1" w:styleId="Warning">
    <w:name w:val="Warning"/>
    <w:basedOn w:val="BodyText"/>
    <w:rsid w:val="00D811A1"/>
    <w:pPr>
      <w:shd w:val="clear" w:color="auto" w:fill="D9D9D9"/>
      <w:tabs>
        <w:tab w:val="left" w:pos="992"/>
      </w:tabs>
      <w:ind w:left="119" w:right="119"/>
    </w:pPr>
    <w:rPr>
      <w:sz w:val="20"/>
    </w:rPr>
  </w:style>
  <w:style w:type="paragraph" w:customStyle="1" w:styleId="MarginIcons">
    <w:name w:val="Margin Icons"/>
    <w:basedOn w:val="BodyText"/>
    <w:rsid w:val="00D811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1A1"/>
    <w:rPr>
      <w:rFonts w:ascii="Courier New" w:hAnsi="Courier New"/>
    </w:rPr>
  </w:style>
  <w:style w:type="paragraph" w:customStyle="1" w:styleId="NoteBullet">
    <w:name w:val="Note Bullet"/>
    <w:basedOn w:val="Note"/>
    <w:rsid w:val="00D811A1"/>
    <w:pPr>
      <w:tabs>
        <w:tab w:val="clear" w:pos="680"/>
      </w:tabs>
      <w:spacing w:before="60" w:after="60"/>
    </w:pPr>
  </w:style>
  <w:style w:type="paragraph" w:customStyle="1" w:styleId="SubHeading2">
    <w:name w:val="SubHeading2"/>
    <w:basedOn w:val="HeadingBase"/>
    <w:rsid w:val="00D811A1"/>
    <w:pPr>
      <w:spacing w:before="240" w:after="60"/>
    </w:pPr>
    <w:rPr>
      <w:sz w:val="20"/>
    </w:rPr>
  </w:style>
  <w:style w:type="paragraph" w:customStyle="1" w:styleId="SubHeading1">
    <w:name w:val="SubHeading1"/>
    <w:basedOn w:val="HeadingBase"/>
    <w:rsid w:val="00D811A1"/>
    <w:pPr>
      <w:spacing w:before="240" w:after="60"/>
    </w:pPr>
    <w:rPr>
      <w:color w:val="918585"/>
      <w:sz w:val="22"/>
    </w:rPr>
  </w:style>
  <w:style w:type="paragraph" w:customStyle="1" w:styleId="SideHeading">
    <w:name w:val="Side Heading"/>
    <w:basedOn w:val="HeadingBase"/>
    <w:rsid w:val="00D811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1A1"/>
    <w:pPr>
      <w:tabs>
        <w:tab w:val="num" w:pos="360"/>
      </w:tabs>
    </w:pPr>
  </w:style>
  <w:style w:type="paragraph" w:styleId="PlainText">
    <w:name w:val="Plain Text"/>
    <w:basedOn w:val="Normal"/>
    <w:link w:val="PlainTextChar"/>
    <w:rsid w:val="00D811A1"/>
    <w:rPr>
      <w:sz w:val="20"/>
    </w:rPr>
  </w:style>
  <w:style w:type="character" w:customStyle="1" w:styleId="PlainTextChar">
    <w:name w:val="Plain Text Char"/>
    <w:basedOn w:val="DefaultParagraphFont"/>
    <w:link w:val="PlainText"/>
    <w:rsid w:val="00D811A1"/>
    <w:rPr>
      <w:rFonts w:ascii="Courier New" w:eastAsia="Times New Roman" w:hAnsi="Courier New" w:cs="Times New Roman"/>
      <w:sz w:val="20"/>
      <w:szCs w:val="20"/>
      <w:lang w:eastAsia="en-US"/>
    </w:rPr>
  </w:style>
  <w:style w:type="character" w:customStyle="1" w:styleId="MenuOption">
    <w:name w:val="Menu Option"/>
    <w:basedOn w:val="DefaultParagraphFont"/>
    <w:rsid w:val="00D811A1"/>
    <w:rPr>
      <w:b/>
      <w:smallCaps/>
    </w:rPr>
  </w:style>
  <w:style w:type="paragraph" w:customStyle="1" w:styleId="TableListNumber">
    <w:name w:val="Table List Number"/>
    <w:basedOn w:val="ListNumber"/>
    <w:rsid w:val="00D811A1"/>
    <w:pPr>
      <w:numPr>
        <w:numId w:val="0"/>
      </w:numPr>
    </w:pPr>
  </w:style>
  <w:style w:type="paragraph" w:styleId="TOC4">
    <w:name w:val="toc 4"/>
    <w:basedOn w:val="TOCBase"/>
    <w:next w:val="Normal"/>
    <w:semiHidden/>
    <w:rsid w:val="00D811A1"/>
    <w:pPr>
      <w:tabs>
        <w:tab w:val="right" w:leader="dot" w:pos="9071"/>
      </w:tabs>
      <w:ind w:left="1701"/>
    </w:pPr>
  </w:style>
  <w:style w:type="paragraph" w:customStyle="1" w:styleId="ListAlpha">
    <w:name w:val="List Alpha"/>
    <w:basedOn w:val="List"/>
    <w:rsid w:val="00D811A1"/>
    <w:pPr>
      <w:numPr>
        <w:numId w:val="8"/>
      </w:numPr>
    </w:pPr>
  </w:style>
  <w:style w:type="paragraph" w:customStyle="1" w:styleId="ListAlpha2">
    <w:name w:val="List Alpha 2"/>
    <w:basedOn w:val="List2"/>
    <w:rsid w:val="00D811A1"/>
    <w:pPr>
      <w:numPr>
        <w:numId w:val="7"/>
      </w:numPr>
    </w:pPr>
  </w:style>
  <w:style w:type="paragraph" w:styleId="List2">
    <w:name w:val="List 2"/>
    <w:basedOn w:val="BodyText"/>
    <w:rsid w:val="00D811A1"/>
    <w:pPr>
      <w:tabs>
        <w:tab w:val="left" w:pos="680"/>
      </w:tabs>
      <w:spacing w:before="60" w:after="60"/>
      <w:ind w:left="680" w:hanging="340"/>
    </w:pPr>
  </w:style>
  <w:style w:type="paragraph" w:styleId="List3">
    <w:name w:val="List 3"/>
    <w:basedOn w:val="BodyText"/>
    <w:rsid w:val="00D811A1"/>
    <w:pPr>
      <w:tabs>
        <w:tab w:val="left" w:pos="1021"/>
      </w:tabs>
      <w:spacing w:before="60" w:after="60"/>
      <w:ind w:left="1020" w:hanging="340"/>
    </w:pPr>
  </w:style>
  <w:style w:type="paragraph" w:styleId="List4">
    <w:name w:val="List 4"/>
    <w:basedOn w:val="BodyText"/>
    <w:rsid w:val="00D811A1"/>
    <w:pPr>
      <w:tabs>
        <w:tab w:val="left" w:pos="1361"/>
      </w:tabs>
      <w:spacing w:before="60" w:after="60"/>
      <w:ind w:left="1361" w:hanging="340"/>
    </w:pPr>
  </w:style>
  <w:style w:type="paragraph" w:styleId="List5">
    <w:name w:val="List 5"/>
    <w:basedOn w:val="BodyText"/>
    <w:rsid w:val="00D811A1"/>
    <w:pPr>
      <w:tabs>
        <w:tab w:val="left" w:pos="1701"/>
      </w:tabs>
      <w:spacing w:before="60" w:after="60"/>
      <w:ind w:left="1701" w:hanging="340"/>
    </w:pPr>
  </w:style>
  <w:style w:type="paragraph" w:styleId="ListBullet3">
    <w:name w:val="List Bullet 3"/>
    <w:basedOn w:val="List3"/>
    <w:rsid w:val="00D811A1"/>
    <w:pPr>
      <w:numPr>
        <w:numId w:val="14"/>
      </w:numPr>
      <w:tabs>
        <w:tab w:val="clear" w:pos="1021"/>
      </w:tabs>
      <w:ind w:left="1037" w:hanging="357"/>
    </w:pPr>
  </w:style>
  <w:style w:type="paragraph" w:styleId="ListBullet4">
    <w:name w:val="List Bullet 4"/>
    <w:basedOn w:val="List4"/>
    <w:rsid w:val="00D811A1"/>
    <w:pPr>
      <w:numPr>
        <w:numId w:val="2"/>
      </w:numPr>
      <w:tabs>
        <w:tab w:val="clear" w:pos="1361"/>
      </w:tabs>
    </w:pPr>
  </w:style>
  <w:style w:type="paragraph" w:styleId="ListBullet5">
    <w:name w:val="List Bullet 5"/>
    <w:basedOn w:val="List5"/>
    <w:rsid w:val="00D811A1"/>
    <w:pPr>
      <w:numPr>
        <w:numId w:val="3"/>
      </w:numPr>
    </w:pPr>
  </w:style>
  <w:style w:type="paragraph" w:styleId="ListContinue2">
    <w:name w:val="List Continue 2"/>
    <w:basedOn w:val="List2"/>
    <w:rsid w:val="00D811A1"/>
    <w:pPr>
      <w:ind w:firstLine="0"/>
    </w:pPr>
  </w:style>
  <w:style w:type="paragraph" w:styleId="ListContinue3">
    <w:name w:val="List Continue 3"/>
    <w:basedOn w:val="List3"/>
    <w:rsid w:val="00D811A1"/>
    <w:pPr>
      <w:ind w:left="1021" w:firstLine="0"/>
    </w:pPr>
  </w:style>
  <w:style w:type="paragraph" w:styleId="ListContinue4">
    <w:name w:val="List Continue 4"/>
    <w:basedOn w:val="List4"/>
    <w:rsid w:val="00D811A1"/>
    <w:pPr>
      <w:ind w:firstLine="0"/>
    </w:pPr>
  </w:style>
  <w:style w:type="paragraph" w:styleId="ListContinue5">
    <w:name w:val="List Continue 5"/>
    <w:basedOn w:val="List5"/>
    <w:rsid w:val="00D811A1"/>
    <w:pPr>
      <w:ind w:firstLine="0"/>
    </w:pPr>
  </w:style>
  <w:style w:type="paragraph" w:styleId="ListNumber3">
    <w:name w:val="List Number 3"/>
    <w:basedOn w:val="List3"/>
    <w:rsid w:val="00D811A1"/>
    <w:pPr>
      <w:numPr>
        <w:numId w:val="4"/>
      </w:numPr>
    </w:pPr>
  </w:style>
  <w:style w:type="paragraph" w:styleId="ListNumber4">
    <w:name w:val="List Number 4"/>
    <w:basedOn w:val="List4"/>
    <w:rsid w:val="00D811A1"/>
    <w:pPr>
      <w:numPr>
        <w:numId w:val="5"/>
      </w:numPr>
    </w:pPr>
  </w:style>
  <w:style w:type="paragraph" w:styleId="ListNumber5">
    <w:name w:val="List Number 5"/>
    <w:basedOn w:val="List5"/>
    <w:rsid w:val="00D811A1"/>
    <w:pPr>
      <w:numPr>
        <w:numId w:val="6"/>
      </w:numPr>
    </w:pPr>
  </w:style>
  <w:style w:type="paragraph" w:styleId="BlockText">
    <w:name w:val="Block Text"/>
    <w:basedOn w:val="Normal"/>
    <w:rsid w:val="00D811A1"/>
    <w:pPr>
      <w:spacing w:after="120"/>
      <w:ind w:left="1440" w:right="1440"/>
    </w:pPr>
  </w:style>
  <w:style w:type="character" w:customStyle="1" w:styleId="Subscript">
    <w:name w:val="Subscript"/>
    <w:basedOn w:val="DefaultParagraphFont"/>
    <w:rsid w:val="00D811A1"/>
    <w:rPr>
      <w:sz w:val="16"/>
      <w:vertAlign w:val="subscript"/>
    </w:rPr>
  </w:style>
  <w:style w:type="character" w:customStyle="1" w:styleId="Superscript">
    <w:name w:val="Superscript"/>
    <w:basedOn w:val="DefaultParagraphFont"/>
    <w:rsid w:val="00D811A1"/>
    <w:rPr>
      <w:sz w:val="16"/>
      <w:vertAlign w:val="superscript"/>
    </w:rPr>
  </w:style>
  <w:style w:type="character" w:customStyle="1" w:styleId="Symbols">
    <w:name w:val="Symbols"/>
    <w:basedOn w:val="DefaultParagraphFont"/>
    <w:rsid w:val="00D811A1"/>
    <w:rPr>
      <w:rFonts w:ascii="Symbol" w:hAnsi="Symbol"/>
    </w:rPr>
  </w:style>
  <w:style w:type="character" w:customStyle="1" w:styleId="MenuOptions">
    <w:name w:val="Menu Options"/>
    <w:basedOn w:val="DefaultParagraphFont"/>
    <w:rsid w:val="00D811A1"/>
    <w:rPr>
      <w:rFonts w:ascii="Arial Narrow" w:hAnsi="Arial Narrow"/>
      <w:smallCaps/>
    </w:rPr>
  </w:style>
  <w:style w:type="character" w:customStyle="1" w:styleId="Buttons">
    <w:name w:val="Buttons"/>
    <w:basedOn w:val="DefaultParagraphFont"/>
    <w:rsid w:val="00D811A1"/>
    <w:rPr>
      <w:b/>
    </w:rPr>
  </w:style>
  <w:style w:type="character" w:customStyle="1" w:styleId="Underlined">
    <w:name w:val="Underlined"/>
    <w:basedOn w:val="DefaultParagraphFont"/>
    <w:rsid w:val="00D811A1"/>
    <w:rPr>
      <w:u w:val="single"/>
    </w:rPr>
  </w:style>
  <w:style w:type="paragraph" w:customStyle="1" w:styleId="TableBodyTextRight">
    <w:name w:val="Table Body Text Right"/>
    <w:basedOn w:val="TableBodyText"/>
    <w:rsid w:val="00D811A1"/>
    <w:pPr>
      <w:widowControl w:val="0"/>
      <w:autoSpaceDE w:val="0"/>
      <w:autoSpaceDN w:val="0"/>
      <w:adjustRightInd w:val="0"/>
      <w:jc w:val="right"/>
    </w:pPr>
    <w:rPr>
      <w:rFonts w:cs="Arial"/>
      <w:szCs w:val="18"/>
    </w:rPr>
  </w:style>
  <w:style w:type="paragraph" w:customStyle="1" w:styleId="CopyrightText">
    <w:name w:val="Copyright Text"/>
    <w:basedOn w:val="BodyText"/>
    <w:rsid w:val="00D811A1"/>
    <w:rPr>
      <w:sz w:val="18"/>
    </w:rPr>
  </w:style>
  <w:style w:type="paragraph" w:customStyle="1" w:styleId="BodySmallRight">
    <w:name w:val="Body Small Right"/>
    <w:basedOn w:val="BodyTextRight"/>
    <w:rsid w:val="00D811A1"/>
    <w:rPr>
      <w:sz w:val="18"/>
      <w:szCs w:val="18"/>
    </w:rPr>
  </w:style>
  <w:style w:type="paragraph" w:customStyle="1" w:styleId="MarginEdition">
    <w:name w:val="Margin Edition"/>
    <w:basedOn w:val="MarginNote"/>
    <w:rsid w:val="00D811A1"/>
    <w:pPr>
      <w:spacing w:before="0" w:after="0"/>
    </w:pPr>
    <w:rPr>
      <w:rFonts w:ascii="Times New Roman" w:hAnsi="Times New Roman"/>
      <w:color w:val="999999"/>
    </w:rPr>
  </w:style>
  <w:style w:type="paragraph" w:customStyle="1" w:styleId="Spacer">
    <w:name w:val="Spacer"/>
    <w:basedOn w:val="Normal"/>
    <w:rsid w:val="00D811A1"/>
    <w:rPr>
      <w:sz w:val="2"/>
      <w:szCs w:val="2"/>
    </w:rPr>
  </w:style>
  <w:style w:type="character" w:customStyle="1" w:styleId="Small">
    <w:name w:val="Small"/>
    <w:basedOn w:val="DefaultParagraphFont"/>
    <w:rsid w:val="00D811A1"/>
    <w:rPr>
      <w:sz w:val="16"/>
    </w:rPr>
  </w:style>
  <w:style w:type="paragraph" w:customStyle="1" w:styleId="WideTable">
    <w:name w:val="Wide Table"/>
    <w:basedOn w:val="Normal"/>
    <w:rsid w:val="00D811A1"/>
    <w:pPr>
      <w:ind w:left="-1418"/>
    </w:pPr>
    <w:rPr>
      <w:sz w:val="2"/>
      <w:szCs w:val="2"/>
    </w:rPr>
  </w:style>
  <w:style w:type="character" w:styleId="PageNumber">
    <w:name w:val="page number"/>
    <w:basedOn w:val="DefaultParagraphFont"/>
    <w:rsid w:val="00D811A1"/>
  </w:style>
  <w:style w:type="paragraph" w:styleId="Quote">
    <w:name w:val="Quote"/>
    <w:basedOn w:val="Heading1"/>
    <w:link w:val="QuoteChar"/>
    <w:qFormat/>
    <w:rsid w:val="00D811A1"/>
    <w:rPr>
      <w:b w:val="0"/>
      <w:sz w:val="72"/>
      <w:szCs w:val="72"/>
      <w:lang w:val="en-NZ"/>
    </w:rPr>
  </w:style>
  <w:style w:type="character" w:customStyle="1" w:styleId="QuoteChar">
    <w:name w:val="Quote Char"/>
    <w:basedOn w:val="DefaultParagraphFont"/>
    <w:link w:val="Quote"/>
    <w:rsid w:val="00D811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1A1"/>
    <w:pPr>
      <w:pageBreakBefore/>
    </w:pPr>
  </w:style>
  <w:style w:type="paragraph" w:customStyle="1" w:styleId="Border">
    <w:name w:val="Border"/>
    <w:basedOn w:val="Normal"/>
    <w:qFormat/>
    <w:rsid w:val="00D811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1A1"/>
    <w:rPr>
      <w:b/>
      <w:bCs/>
      <w:i/>
      <w:iCs/>
      <w:color w:val="auto"/>
    </w:rPr>
  </w:style>
  <w:style w:type="paragraph" w:styleId="IntenseQuote">
    <w:name w:val="Intense Quote"/>
    <w:basedOn w:val="Normal"/>
    <w:next w:val="Normal"/>
    <w:link w:val="IntenseQuoteChar"/>
    <w:uiPriority w:val="30"/>
    <w:qFormat/>
    <w:rsid w:val="00D811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1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11A1"/>
    <w:rPr>
      <w:smallCaps/>
      <w:color w:val="auto"/>
      <w:u w:val="single"/>
    </w:rPr>
  </w:style>
  <w:style w:type="character" w:styleId="IntenseReference">
    <w:name w:val="Intense Reference"/>
    <w:basedOn w:val="DefaultParagraphFont"/>
    <w:uiPriority w:val="32"/>
    <w:qFormat/>
    <w:rsid w:val="00D811A1"/>
    <w:rPr>
      <w:b/>
      <w:bCs/>
      <w:smallCaps/>
      <w:color w:val="auto"/>
      <w:spacing w:val="5"/>
      <w:u w:val="single"/>
    </w:rPr>
  </w:style>
  <w:style w:type="paragraph" w:customStyle="1" w:styleId="2ColumnHeading">
    <w:name w:val="2Column Heading"/>
    <w:basedOn w:val="BodyText"/>
    <w:qFormat/>
    <w:rsid w:val="00D811A1"/>
    <w:pPr>
      <w:spacing w:after="60"/>
      <w:ind w:left="-2268"/>
    </w:pPr>
    <w:rPr>
      <w:b/>
    </w:rPr>
  </w:style>
  <w:style w:type="paragraph" w:customStyle="1" w:styleId="Heading1TOC">
    <w:name w:val="Heading1 TOC"/>
    <w:basedOn w:val="Normal"/>
    <w:qFormat/>
    <w:rsid w:val="00D811A1"/>
    <w:pPr>
      <w:spacing w:before="240" w:after="120"/>
    </w:pPr>
    <w:rPr>
      <w:rFonts w:ascii="Times New Roman" w:hAnsi="Times New Roman"/>
      <w:b/>
      <w:sz w:val="32"/>
    </w:rPr>
  </w:style>
  <w:style w:type="paragraph" w:customStyle="1" w:styleId="Heading2TOC">
    <w:name w:val="Heading2 TOC"/>
    <w:basedOn w:val="Normal"/>
    <w:qFormat/>
    <w:rsid w:val="00D811A1"/>
    <w:pPr>
      <w:spacing w:before="240" w:after="60"/>
    </w:pPr>
    <w:rPr>
      <w:rFonts w:ascii="Times New Roman" w:hAnsi="Times New Roman"/>
      <w:b/>
      <w:sz w:val="28"/>
    </w:rPr>
  </w:style>
  <w:style w:type="character" w:customStyle="1" w:styleId="Underline">
    <w:name w:val="Underline"/>
    <w:basedOn w:val="DefaultParagraphFont"/>
    <w:qFormat/>
    <w:rsid w:val="00D811A1"/>
    <w:rPr>
      <w:u w:val="single"/>
    </w:rPr>
  </w:style>
  <w:style w:type="character" w:customStyle="1" w:styleId="BoldandItalics">
    <w:name w:val="Bold and Italics"/>
    <w:qFormat/>
    <w:rsid w:val="00D811A1"/>
    <w:rPr>
      <w:b/>
      <w:i/>
      <w:u w:val="none"/>
    </w:rPr>
  </w:style>
  <w:style w:type="paragraph" w:styleId="BalloonText">
    <w:name w:val="Balloon Text"/>
    <w:basedOn w:val="Normal"/>
    <w:link w:val="BalloonTextChar"/>
    <w:rsid w:val="00D811A1"/>
    <w:rPr>
      <w:rFonts w:ascii="Tahoma" w:hAnsi="Tahoma" w:cs="Tahoma"/>
      <w:sz w:val="16"/>
      <w:szCs w:val="16"/>
    </w:rPr>
  </w:style>
  <w:style w:type="character" w:customStyle="1" w:styleId="BalloonTextChar">
    <w:name w:val="Balloon Text Char"/>
    <w:basedOn w:val="DefaultParagraphFont"/>
    <w:link w:val="BalloonText"/>
    <w:rsid w:val="00D811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11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11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11A1"/>
    <w:rPr>
      <w:b/>
      <w:color w:val="660033"/>
      <w:spacing w:val="0"/>
    </w:rPr>
  </w:style>
  <w:style w:type="paragraph" w:customStyle="1" w:styleId="Nameditemlist">
    <w:name w:val="Named item list"/>
    <w:basedOn w:val="BodyText"/>
    <w:qFormat/>
    <w:rsid w:val="00D811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1026</Words>
  <Characters>6587</Characters>
  <Application>Microsoft Office Word</Application>
  <DocSecurity>0</DocSecurity>
  <Lines>234</Lines>
  <Paragraphs>115</Paragraphs>
  <ScaleCrop>false</ScaleCrop>
  <Company>Author-it Software Corporation Ltd.</Company>
  <LinksUpToDate>false</LinksUpToDate>
  <CharactersWithSpaces>7537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FNSBKG404 Carry out business activity and instalment activity statement tasks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2016-09-12T09:32:00Z</dcterms:created>
  <dcterms:modified xsi:type="dcterms:W3CDTF">2016-09-12T09:32:00Z</dcterms:modified>
</cp:coreProperties>
</file>