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9AA" w:rsidP="00DE5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FNSBKG404 Carry out business activity and instalment activity statement tasks</w:t>
      </w:r>
      <w:r>
        <w:fldChar w:fldCharType="end"/>
      </w:r>
    </w:p>
    <w:p w:rsidR="00DE59AA" w:rsidP="00DE59AA">
      <w:pPr>
        <w:pStyle w:val="Version"/>
        <w:sectPr w:rsidSect="00E10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D6A" w:rsidP="00E10D6A">
      <w:pPr>
        <w:pStyle w:val="SuperHeading"/>
      </w:pPr>
      <w:r w:rsidRPr="00E10D6A">
        <w:t>Assessment Requirements for FNSBKG404 Carry out business activity and instalment activity statement tasks</w:t>
      </w:r>
    </w:p>
    <w:p w:rsidR="00000000" w:rsidRPr="00E10D6A" w:rsidP="00E10D6A">
      <w:pPr>
        <w:pStyle w:val="Heading1"/>
      </w:pPr>
      <w:bookmarkStart w:id="1" w:name="O_673564"/>
      <w:bookmarkEnd w:id="1"/>
      <w:r w:rsidRPr="00E10D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0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D6A" w:rsidP="00E10D6A">
            <w:pPr>
              <w:pStyle w:val="BodyText"/>
            </w:pPr>
            <w:r w:rsidRPr="00E10D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D6A">
            <w:pPr>
              <w:pStyle w:val="BodyText"/>
              <w:rPr>
                <w:lang w:val="en-NZ"/>
              </w:rPr>
            </w:pPr>
            <w:r w:rsidRPr="00E10D6A">
              <w:rPr>
                <w:rStyle w:val="SpecialBold"/>
              </w:rPr>
              <w:t>Comments</w:t>
            </w:r>
          </w:p>
        </w:tc>
      </w:tr>
      <w:tr w:rsidTr="00E10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D6A">
            <w:pPr>
              <w:pStyle w:val="BodyText"/>
              <w:rPr>
                <w:lang w:val="en-NZ"/>
              </w:rPr>
            </w:pPr>
            <w:r w:rsidRPr="00E10D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D6A" w:rsidP="00E10D6A">
            <w:pPr>
              <w:pStyle w:val="BodyText"/>
            </w:pPr>
            <w:r w:rsidRPr="00E10D6A">
              <w:t>This version first released with FNS Financial Services Training Package Version 1.0.</w:t>
            </w:r>
          </w:p>
        </w:tc>
      </w:tr>
    </w:tbl>
    <w:p w:rsidR="00000000" w:rsidRPr="00E10D6A" w:rsidP="00E10D6A">
      <w:pPr>
        <w:pStyle w:val="BodyText"/>
      </w:pPr>
    </w:p>
    <w:p w:rsidR="00000000" w:rsidRPr="00E10D6A" w:rsidP="00E10D6A">
      <w:pPr>
        <w:pStyle w:val="AllowPageBreak"/>
      </w:pPr>
    </w:p>
    <w:p w:rsidR="00000000" w:rsidRPr="00E10D6A" w:rsidP="00E10D6A">
      <w:pPr>
        <w:pStyle w:val="Heading1"/>
      </w:pPr>
      <w:bookmarkStart w:id="2" w:name="O_673565"/>
      <w:bookmarkEnd w:id="2"/>
      <w:r w:rsidRPr="00E10D6A">
        <w:t>Performance Evidence</w:t>
      </w:r>
    </w:p>
    <w:p w:rsidR="00000000" w:rsidRPr="00E10D6A" w:rsidP="00E10D6A">
      <w:pPr>
        <w:pStyle w:val="BodyText"/>
      </w:pPr>
      <w:r w:rsidRPr="00E10D6A">
        <w:t>Evidence of the ability to:</w:t>
      </w:r>
    </w:p>
    <w:p w:rsidR="00000000" w:rsidRPr="00E10D6A" w:rsidP="00E10D6A">
      <w:pPr>
        <w:pStyle w:val="ListBullet"/>
      </w:pPr>
      <w:r w:rsidRPr="00E10D6A">
        <w:t>research, critically evaluate and apply any changes to current or new legislative or professional con</w:t>
      </w:r>
      <w:r w:rsidRPr="00E10D6A">
        <w:t xml:space="preserve">duct requirements relevant to the preparation of activity statements </w:t>
      </w:r>
    </w:p>
    <w:p w:rsidR="00000000" w:rsidRPr="00E10D6A" w:rsidP="00E10D6A">
      <w:pPr>
        <w:pStyle w:val="ListBullet"/>
      </w:pPr>
      <w:r w:rsidRPr="00E10D6A">
        <w:t>identify financial transactions required to prepare activity statements and apply goods and services tax (GST) principles and classifications</w:t>
      </w:r>
    </w:p>
    <w:p w:rsidR="00000000" w:rsidRPr="00E10D6A" w:rsidP="00E10D6A">
      <w:pPr>
        <w:pStyle w:val="ListBullet"/>
      </w:pPr>
      <w:r w:rsidRPr="00E10D6A">
        <w:t>prepare both business activity statements (B</w:t>
      </w:r>
      <w:r w:rsidRPr="00E10D6A">
        <w:t>AS) and instalment activity statements (IAS) for a range of legal entities that comply with:</w:t>
      </w:r>
    </w:p>
    <w:p w:rsidR="00000000" w:rsidRPr="00E10D6A" w:rsidP="00E10D6A">
      <w:pPr>
        <w:pStyle w:val="ListBullet2"/>
      </w:pPr>
      <w:r w:rsidRPr="00E10D6A">
        <w:t>Australian taxation law, Australian Taxation Office (ATO) rulings, Tax Practitioner Board (TPB) requirements and any lodgement schedules</w:t>
      </w:r>
    </w:p>
    <w:p w:rsidR="00000000" w:rsidRPr="00E10D6A" w:rsidP="00E10D6A">
      <w:pPr>
        <w:pStyle w:val="ListBullet2"/>
      </w:pPr>
      <w:r w:rsidRPr="00E10D6A">
        <w:t xml:space="preserve">accounting principles and practices </w:t>
      </w:r>
    </w:p>
    <w:p w:rsidR="00000000" w:rsidRPr="00E10D6A" w:rsidP="00E10D6A">
      <w:pPr>
        <w:pStyle w:val="ListBullet2"/>
      </w:pPr>
      <w:r w:rsidRPr="00E10D6A">
        <w:t xml:space="preserve">organisational policy and procedures </w:t>
      </w:r>
    </w:p>
    <w:p w:rsidR="00000000" w:rsidRPr="00E10D6A" w:rsidP="00E10D6A">
      <w:pPr>
        <w:pStyle w:val="ListBullet"/>
      </w:pPr>
      <w:r w:rsidRPr="00E10D6A">
        <w:t>present activity statements for verification and approval.</w:t>
      </w:r>
    </w:p>
    <w:p w:rsidR="00000000" w:rsidRPr="00E10D6A" w:rsidP="00E10D6A">
      <w:pPr>
        <w:pStyle w:val="BodyText"/>
      </w:pPr>
    </w:p>
    <w:p w:rsidR="00000000" w:rsidRPr="00E10D6A" w:rsidP="00E10D6A">
      <w:pPr>
        <w:pStyle w:val="BodyText"/>
      </w:pPr>
      <w:r w:rsidRPr="00E10D6A">
        <w:t>Note: If a specific volume or frequency is not stated, then evidence must be provided at least once.</w:t>
      </w:r>
    </w:p>
    <w:p w:rsidR="00000000" w:rsidRPr="00E10D6A" w:rsidP="00E10D6A">
      <w:pPr>
        <w:pStyle w:val="AllowPageBreak"/>
      </w:pPr>
    </w:p>
    <w:p w:rsidR="00000000" w:rsidRPr="00E10D6A" w:rsidP="00E10D6A">
      <w:pPr>
        <w:pStyle w:val="Heading1"/>
      </w:pPr>
      <w:bookmarkStart w:id="3" w:name="O_673566"/>
      <w:bookmarkEnd w:id="3"/>
      <w:r w:rsidRPr="00E10D6A">
        <w:t>Kn</w:t>
      </w:r>
      <w:r w:rsidRPr="00E10D6A">
        <w:t>owledge Evidence</w:t>
      </w:r>
    </w:p>
    <w:p w:rsidR="00000000" w:rsidRPr="00E10D6A" w:rsidP="00E10D6A">
      <w:pPr>
        <w:pStyle w:val="BodyText"/>
      </w:pPr>
      <w:r w:rsidRPr="00E10D6A">
        <w:t>To complete the unit requirements safely and effectively, the individual must:</w:t>
      </w:r>
    </w:p>
    <w:p w:rsidR="00000000" w:rsidRPr="00E10D6A" w:rsidP="00E10D6A">
      <w:pPr>
        <w:pStyle w:val="ListBullet"/>
      </w:pPr>
      <w:r w:rsidRPr="00E10D6A">
        <w:t>outline the research methods and sources of information used to update knowledge of professional and legislative requirements relating to activity statements</w:t>
      </w:r>
    </w:p>
    <w:p w:rsidR="00000000" w:rsidRPr="00E10D6A" w:rsidP="00E10D6A">
      <w:pPr>
        <w:pStyle w:val="ListBullet"/>
      </w:pPr>
      <w:r w:rsidRPr="00E10D6A">
        <w:t>i</w:t>
      </w:r>
      <w:r w:rsidRPr="00E10D6A">
        <w:t>dentify the key requirements of current legislation, regulations and industry codes of practice related to the preparation of activity statements, including:</w:t>
      </w:r>
    </w:p>
    <w:p w:rsidR="00000000" w:rsidRPr="00E10D6A" w:rsidP="00E10D6A">
      <w:pPr>
        <w:pStyle w:val="ListBullet2"/>
      </w:pPr>
      <w:r w:rsidRPr="00E10D6A">
        <w:t>Tax Agent Services Act (TASA), including Code of Professional Conduct and civil penalty provision</w:t>
      </w:r>
      <w:r w:rsidRPr="00E10D6A">
        <w:t>s</w:t>
      </w:r>
    </w:p>
    <w:p w:rsidR="00000000" w:rsidRPr="00E10D6A" w:rsidP="00E10D6A">
      <w:pPr>
        <w:pStyle w:val="ListBullet2"/>
      </w:pPr>
      <w:r w:rsidRPr="00E10D6A">
        <w:t xml:space="preserve">Fringe Benefits Tax Assessment Act </w:t>
      </w:r>
    </w:p>
    <w:p w:rsidR="00000000" w:rsidRPr="00E10D6A" w:rsidP="00E10D6A">
      <w:pPr>
        <w:pStyle w:val="ListBullet2"/>
      </w:pPr>
      <w:r w:rsidRPr="00E10D6A">
        <w:t xml:space="preserve">Superannuation Guarantee (Administration) Act </w:t>
      </w:r>
    </w:p>
    <w:p w:rsidR="00000000" w:rsidRPr="00E10D6A" w:rsidP="00E10D6A">
      <w:pPr>
        <w:pStyle w:val="ListBullet2"/>
      </w:pPr>
      <w:r w:rsidRPr="00E10D6A">
        <w:t xml:space="preserve">Superannuation Guarantee Charge Act </w:t>
      </w:r>
    </w:p>
    <w:p w:rsidR="00000000" w:rsidRPr="00E10D6A" w:rsidP="00E10D6A">
      <w:pPr>
        <w:pStyle w:val="ListBullet2"/>
      </w:pPr>
      <w:r w:rsidRPr="00E10D6A">
        <w:t xml:space="preserve">A New Tax System (Goods and Services Tax) Act </w:t>
      </w:r>
    </w:p>
    <w:p w:rsidR="00000000" w:rsidRPr="00E10D6A" w:rsidP="00E10D6A">
      <w:pPr>
        <w:pStyle w:val="ListBullet2"/>
      </w:pPr>
      <w:r w:rsidRPr="00E10D6A">
        <w:t xml:space="preserve">Income Tax Assessment Act </w:t>
      </w:r>
    </w:p>
    <w:p w:rsidR="00000000" w:rsidRPr="00E10D6A" w:rsidP="00E10D6A">
      <w:pPr>
        <w:pStyle w:val="ListBullet2"/>
      </w:pPr>
      <w:r w:rsidRPr="00E10D6A">
        <w:t xml:space="preserve">Taxation Administration Act </w:t>
      </w:r>
    </w:p>
    <w:p w:rsidR="00000000" w:rsidRPr="00E10D6A" w:rsidP="00E10D6A">
      <w:pPr>
        <w:pStyle w:val="ListBullet2"/>
      </w:pPr>
      <w:r w:rsidRPr="00E10D6A">
        <w:t>other taxation laws, including wine equalisation tax, luxury car tax and fuel tax</w:t>
      </w:r>
    </w:p>
    <w:p w:rsidR="00000000" w:rsidRPr="00E10D6A" w:rsidP="00E10D6A">
      <w:pPr>
        <w:pStyle w:val="ListBullet2"/>
      </w:pPr>
      <w:r w:rsidRPr="00E10D6A">
        <w:t>Privacy Act</w:t>
      </w:r>
    </w:p>
    <w:p w:rsidR="00000000" w:rsidRPr="00E10D6A" w:rsidP="00E10D6A">
      <w:pPr>
        <w:pStyle w:val="ListBullet"/>
      </w:pPr>
      <w:r w:rsidRPr="00E10D6A">
        <w:t>describe the ATO requirements and relevant accounting terminology for the preparation and submission of BAS and IAS related to a range of business types</w:t>
      </w:r>
    </w:p>
    <w:p w:rsidR="00000000" w:rsidRPr="00E10D6A" w:rsidP="00E10D6A">
      <w:pPr>
        <w:pStyle w:val="ListBullet"/>
      </w:pPr>
      <w:r w:rsidRPr="00E10D6A">
        <w:t>describe</w:t>
      </w:r>
      <w:r w:rsidRPr="00E10D6A">
        <w:t xml:space="preserve"> GST terminology, classifications, regulations and obligations with reference to relevant materials</w:t>
      </w:r>
    </w:p>
    <w:p w:rsidR="00DE59AA" w:rsidP="00E10D6A">
      <w:pPr>
        <w:pStyle w:val="ListBullet"/>
      </w:pPr>
      <w:r w:rsidRPr="00E10D6A">
        <w:t>explain the TPB requirements for registration as a BAS agent.</w:t>
      </w:r>
    </w:p>
    <w:p w:rsidR="00DE59AA" w:rsidP="00E10D6A">
      <w:pPr>
        <w:pStyle w:val="ListBullet"/>
      </w:pPr>
    </w:p>
    <w:p w:rsidR="00000000" w:rsidRPr="00E10D6A" w:rsidP="00E10D6A">
      <w:pPr>
        <w:pStyle w:val="Heading1"/>
      </w:pPr>
      <w:bookmarkStart w:id="4" w:name="O_673567"/>
      <w:bookmarkEnd w:id="4"/>
      <w:r w:rsidRPr="00E10D6A">
        <w:t>Assessment Conditions</w:t>
      </w:r>
    </w:p>
    <w:p w:rsidR="00000000" w:rsidRPr="00E10D6A" w:rsidP="00E10D6A">
      <w:pPr>
        <w:pStyle w:val="BodyText"/>
      </w:pPr>
      <w:r w:rsidRPr="00E10D6A">
        <w:t>Assessment must be conducted in a safe environment where evidence gathered demonstrates consistent performance of typical activities experienced in the bookkeeping field of work and include access to:</w:t>
      </w:r>
    </w:p>
    <w:p w:rsidR="00000000" w:rsidRPr="00E10D6A" w:rsidP="00E10D6A">
      <w:pPr>
        <w:pStyle w:val="ListBullet"/>
      </w:pPr>
      <w:r w:rsidRPr="00E10D6A">
        <w:t>common office equipment, technology, software and cons</w:t>
      </w:r>
      <w:r w:rsidRPr="00E10D6A">
        <w:t>umables</w:t>
      </w:r>
    </w:p>
    <w:p w:rsidR="00000000" w:rsidRPr="00E10D6A" w:rsidP="00E10D6A">
      <w:pPr>
        <w:pStyle w:val="ListBullet"/>
      </w:pPr>
      <w:r w:rsidRPr="00E10D6A">
        <w:t>an integrated financial software system</w:t>
      </w:r>
    </w:p>
    <w:p w:rsidR="00000000" w:rsidRPr="00E10D6A" w:rsidP="00E10D6A">
      <w:pPr>
        <w:pStyle w:val="ListBullet"/>
      </w:pPr>
      <w:r w:rsidRPr="00E10D6A">
        <w:t>relevant legislation and industry material</w:t>
      </w:r>
    </w:p>
    <w:p w:rsidR="00000000" w:rsidRPr="00E10D6A" w:rsidP="00E10D6A">
      <w:pPr>
        <w:pStyle w:val="ListBullet"/>
      </w:pPr>
      <w:r w:rsidRPr="00E10D6A">
        <w:t>ATO and TPB and materials available from the ATO and TPB, including through the internet.</w:t>
      </w:r>
    </w:p>
    <w:p w:rsidR="00000000" w:rsidRPr="00E10D6A" w:rsidP="00E10D6A">
      <w:pPr>
        <w:pStyle w:val="BodyText"/>
      </w:pPr>
    </w:p>
    <w:p w:rsidR="00000000" w:rsidRPr="00E10D6A" w:rsidP="00E10D6A">
      <w:pPr>
        <w:pStyle w:val="BodyText"/>
      </w:pPr>
      <w:r w:rsidRPr="00E10D6A">
        <w:t>Assessors must satisfy NVR/AQTF assessor requirements.</w:t>
      </w:r>
    </w:p>
    <w:p w:rsidR="00000000" w:rsidRPr="00E10D6A" w:rsidP="00E10D6A">
      <w:pPr>
        <w:pStyle w:val="AllowPageBreak"/>
      </w:pPr>
    </w:p>
    <w:p w:rsidR="00000000" w:rsidRPr="00E10D6A" w:rsidP="00E10D6A">
      <w:pPr>
        <w:pStyle w:val="Heading1"/>
      </w:pPr>
      <w:bookmarkStart w:id="5" w:name="O_673570"/>
      <w:bookmarkEnd w:id="5"/>
      <w:r w:rsidRPr="00E10D6A">
        <w:t>Li</w:t>
      </w:r>
      <w:r w:rsidRPr="00E10D6A">
        <w:t>nks</w:t>
      </w:r>
    </w:p>
    <w:p w:rsidR="00000000" w:rsidRPr="00E10D6A" w:rsidP="00E10D6A">
      <w:pPr>
        <w:pStyle w:val="BodyText"/>
      </w:pPr>
      <w:r w:rsidRPr="00E10D6A">
        <w:t>Companion volumes available from the IBSA website: http://www.ibsa.org.au/companion_volumes - https://vetnet.education.gov.au/Pages/TrainingDocs.aspx?q=c7200cc8-0566-4f04-b76f-e89fd6f102fe</w:t>
      </w:r>
    </w:p>
    <w:p w:rsidR="00000000" w:rsidRPr="00E10D6A" w:rsidP="00E10D6A"/>
    <w:sectPr w:rsidSect="00E10D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6A" w:rsidRPr="00DE59AA" w:rsidP="00DE5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AA" w:rsidP="00E10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9AA" w:rsidP="00E10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59AA" w:rsidP="00E10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6A" w:rsidRPr="00DE59AA" w:rsidP="00DE59A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9AA" w:rsidRPr="002D2AF8" w:rsidP="00E10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FNSBKG404 Carry out business activity and instalment activity statement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DE59AA" w:rsidP="00E10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249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682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64FA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D6A"/>
  </w:style>
  <w:style w:type="character" w:customStyle="1" w:styleId="Heading1Char">
    <w:name w:val="Heading 1 Char"/>
    <w:basedOn w:val="DefaultParagraphFont"/>
    <w:link w:val="Heading1"/>
    <w:rsid w:val="00E10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D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D6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0D6A"/>
    <w:rPr>
      <w:b/>
      <w:spacing w:val="0"/>
    </w:rPr>
  </w:style>
  <w:style w:type="paragraph" w:styleId="ListBullet2">
    <w:name w:val="List Bullet 2"/>
    <w:basedOn w:val="List2"/>
    <w:rsid w:val="00E10D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0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0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0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0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0D6A"/>
    <w:rPr>
      <w:i/>
    </w:rPr>
  </w:style>
  <w:style w:type="paragraph" w:styleId="Caption">
    <w:name w:val="caption"/>
    <w:basedOn w:val="BodyText"/>
    <w:next w:val="Normal"/>
    <w:qFormat/>
    <w:rsid w:val="00E10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D6A"/>
  </w:style>
  <w:style w:type="paragraph" w:styleId="TableofFigures">
    <w:name w:val="table of figures"/>
    <w:basedOn w:val="Normal"/>
    <w:next w:val="Normal"/>
    <w:semiHidden/>
    <w:rsid w:val="00E10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D6A"/>
    <w:pPr>
      <w:numPr>
        <w:numId w:val="11"/>
      </w:numPr>
    </w:pPr>
  </w:style>
  <w:style w:type="character" w:customStyle="1" w:styleId="WingdingSymbols">
    <w:name w:val="Wingding Symbols"/>
    <w:rsid w:val="00E10D6A"/>
    <w:rPr>
      <w:rFonts w:ascii="Wingdings" w:hAnsi="Wingdings"/>
    </w:rPr>
  </w:style>
  <w:style w:type="paragraph" w:customStyle="1" w:styleId="TableHeading">
    <w:name w:val="Table Heading"/>
    <w:basedOn w:val="HeadingBase"/>
    <w:rsid w:val="00E10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D6A"/>
    <w:rPr>
      <w:color w:val="0033CC"/>
      <w:u w:val="none"/>
    </w:rPr>
  </w:style>
  <w:style w:type="paragraph" w:customStyle="1" w:styleId="BodyTextRight">
    <w:name w:val="Body Text Right"/>
    <w:basedOn w:val="BodyText"/>
    <w:rsid w:val="00E10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D6A"/>
    <w:rPr>
      <w:sz w:val="32"/>
    </w:rPr>
  </w:style>
  <w:style w:type="paragraph" w:customStyle="1" w:styleId="HeadingProcedure">
    <w:name w:val="Heading Procedure"/>
    <w:basedOn w:val="HeadingBase"/>
    <w:next w:val="Normal"/>
    <w:rsid w:val="00E10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D6A"/>
    <w:pPr>
      <w:spacing w:before="60" w:after="60"/>
    </w:pPr>
  </w:style>
  <w:style w:type="paragraph" w:styleId="ListContinue">
    <w:name w:val="List Continue"/>
    <w:basedOn w:val="List"/>
    <w:rsid w:val="00E10D6A"/>
    <w:pPr>
      <w:ind w:firstLine="0"/>
    </w:pPr>
  </w:style>
  <w:style w:type="paragraph" w:customStyle="1" w:styleId="ListNote">
    <w:name w:val="List Note"/>
    <w:basedOn w:val="List"/>
    <w:rsid w:val="00E10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D6A"/>
    <w:rPr>
      <w:rFonts w:ascii="Courier New" w:hAnsi="Courier New"/>
    </w:rPr>
  </w:style>
  <w:style w:type="paragraph" w:customStyle="1" w:styleId="NoteBullet">
    <w:name w:val="Note Bullet"/>
    <w:basedOn w:val="Note"/>
    <w:rsid w:val="00E10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D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0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D6A"/>
    <w:rPr>
      <w:b/>
      <w:smallCaps/>
    </w:rPr>
  </w:style>
  <w:style w:type="paragraph" w:customStyle="1" w:styleId="TableListNumber">
    <w:name w:val="Table List Number"/>
    <w:basedOn w:val="ListNumber"/>
    <w:rsid w:val="00E10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D6A"/>
    <w:pPr>
      <w:numPr>
        <w:numId w:val="9"/>
      </w:numPr>
    </w:pPr>
  </w:style>
  <w:style w:type="paragraph" w:customStyle="1" w:styleId="ListAlpha2">
    <w:name w:val="List Alpha 2"/>
    <w:basedOn w:val="List2"/>
    <w:rsid w:val="00E10D6A"/>
    <w:pPr>
      <w:numPr>
        <w:numId w:val="8"/>
      </w:numPr>
    </w:pPr>
  </w:style>
  <w:style w:type="paragraph" w:styleId="List2">
    <w:name w:val="List 2"/>
    <w:basedOn w:val="BodyText"/>
    <w:rsid w:val="00E10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D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0D6A"/>
    <w:pPr>
      <w:numPr>
        <w:numId w:val="4"/>
      </w:numPr>
    </w:pPr>
  </w:style>
  <w:style w:type="paragraph" w:styleId="ListContinue2">
    <w:name w:val="List Continue 2"/>
    <w:basedOn w:val="List2"/>
    <w:rsid w:val="00E10D6A"/>
    <w:pPr>
      <w:ind w:firstLine="0"/>
    </w:pPr>
  </w:style>
  <w:style w:type="paragraph" w:styleId="ListContinue3">
    <w:name w:val="List Continue 3"/>
    <w:basedOn w:val="List3"/>
    <w:rsid w:val="00E10D6A"/>
    <w:pPr>
      <w:ind w:left="1021" w:firstLine="0"/>
    </w:pPr>
  </w:style>
  <w:style w:type="paragraph" w:styleId="ListContinue4">
    <w:name w:val="List Continue 4"/>
    <w:basedOn w:val="List4"/>
    <w:rsid w:val="00E10D6A"/>
    <w:pPr>
      <w:ind w:firstLine="0"/>
    </w:pPr>
  </w:style>
  <w:style w:type="paragraph" w:styleId="ListContinue5">
    <w:name w:val="List Continue 5"/>
    <w:basedOn w:val="List5"/>
    <w:rsid w:val="00E10D6A"/>
    <w:pPr>
      <w:ind w:firstLine="0"/>
    </w:pPr>
  </w:style>
  <w:style w:type="paragraph" w:styleId="ListNumber3">
    <w:name w:val="List Number 3"/>
    <w:basedOn w:val="List3"/>
    <w:rsid w:val="00E10D6A"/>
    <w:pPr>
      <w:numPr>
        <w:numId w:val="5"/>
      </w:numPr>
    </w:pPr>
  </w:style>
  <w:style w:type="paragraph" w:styleId="ListNumber4">
    <w:name w:val="List Number 4"/>
    <w:basedOn w:val="List4"/>
    <w:rsid w:val="00E10D6A"/>
    <w:pPr>
      <w:numPr>
        <w:numId w:val="6"/>
      </w:numPr>
    </w:pPr>
  </w:style>
  <w:style w:type="paragraph" w:styleId="ListNumber5">
    <w:name w:val="List Number 5"/>
    <w:basedOn w:val="List5"/>
    <w:rsid w:val="00E10D6A"/>
    <w:pPr>
      <w:numPr>
        <w:numId w:val="7"/>
      </w:numPr>
    </w:pPr>
  </w:style>
  <w:style w:type="paragraph" w:styleId="BlockText">
    <w:name w:val="Block Text"/>
    <w:basedOn w:val="Normal"/>
    <w:rsid w:val="00E10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D6A"/>
    <w:rPr>
      <w:sz w:val="16"/>
      <w:vertAlign w:val="superscript"/>
    </w:rPr>
  </w:style>
  <w:style w:type="character" w:customStyle="1" w:styleId="Symbols">
    <w:name w:val="Symbols"/>
    <w:basedOn w:val="DefaultParagraphFont"/>
    <w:rsid w:val="00E10D6A"/>
    <w:rPr>
      <w:rFonts w:ascii="Symbol" w:hAnsi="Symbol"/>
    </w:rPr>
  </w:style>
  <w:style w:type="character" w:customStyle="1" w:styleId="MenuOptions">
    <w:name w:val="Menu Options"/>
    <w:basedOn w:val="DefaultParagraphFont"/>
    <w:rsid w:val="00E10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D6A"/>
    <w:rPr>
      <w:b/>
    </w:rPr>
  </w:style>
  <w:style w:type="character" w:customStyle="1" w:styleId="Underlined">
    <w:name w:val="Underlined"/>
    <w:basedOn w:val="DefaultParagraphFont"/>
    <w:rsid w:val="00E10D6A"/>
    <w:rPr>
      <w:u w:val="single"/>
    </w:rPr>
  </w:style>
  <w:style w:type="paragraph" w:customStyle="1" w:styleId="TableBodyTextRight">
    <w:name w:val="Table Body Text Right"/>
    <w:basedOn w:val="TableBodyText"/>
    <w:rsid w:val="00E10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D6A"/>
    <w:rPr>
      <w:sz w:val="18"/>
    </w:rPr>
  </w:style>
  <w:style w:type="paragraph" w:customStyle="1" w:styleId="BodySmallRight">
    <w:name w:val="Body Small Right"/>
    <w:basedOn w:val="BodyTextRight"/>
    <w:rsid w:val="00E10D6A"/>
    <w:rPr>
      <w:sz w:val="18"/>
      <w:szCs w:val="18"/>
    </w:rPr>
  </w:style>
  <w:style w:type="paragraph" w:customStyle="1" w:styleId="MarginEdition">
    <w:name w:val="Margin Edition"/>
    <w:basedOn w:val="MarginNote"/>
    <w:rsid w:val="00E10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D6A"/>
    <w:rPr>
      <w:sz w:val="2"/>
      <w:szCs w:val="2"/>
    </w:rPr>
  </w:style>
  <w:style w:type="character" w:customStyle="1" w:styleId="Small">
    <w:name w:val="Small"/>
    <w:basedOn w:val="DefaultParagraphFont"/>
    <w:rsid w:val="00E10D6A"/>
    <w:rPr>
      <w:sz w:val="16"/>
    </w:rPr>
  </w:style>
  <w:style w:type="paragraph" w:customStyle="1" w:styleId="WideTable">
    <w:name w:val="Wide Table"/>
    <w:basedOn w:val="Normal"/>
    <w:rsid w:val="00E10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D6A"/>
  </w:style>
  <w:style w:type="paragraph" w:styleId="Quote">
    <w:name w:val="Quote"/>
    <w:basedOn w:val="Heading1"/>
    <w:link w:val="QuoteChar"/>
    <w:qFormat/>
    <w:rsid w:val="00E10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D6A"/>
    <w:pPr>
      <w:pageBreakBefore/>
    </w:pPr>
  </w:style>
  <w:style w:type="paragraph" w:customStyle="1" w:styleId="Border">
    <w:name w:val="Border"/>
    <w:basedOn w:val="Normal"/>
    <w:qFormat/>
    <w:rsid w:val="00E10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D6A"/>
    <w:rPr>
      <w:u w:val="single"/>
    </w:rPr>
  </w:style>
  <w:style w:type="character" w:customStyle="1" w:styleId="BoldandItalics">
    <w:name w:val="Bold and Italics"/>
    <w:qFormat/>
    <w:rsid w:val="00E10D6A"/>
    <w:rPr>
      <w:b/>
      <w:i/>
      <w:u w:val="none"/>
    </w:rPr>
  </w:style>
  <w:style w:type="paragraph" w:styleId="BalloonText">
    <w:name w:val="Balloon Text"/>
    <w:basedOn w:val="Normal"/>
    <w:link w:val="BalloonTextChar"/>
    <w:rsid w:val="00E10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D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D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2705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FNSBKG404 Carry out business activity and instalment activity statement tasks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2016-09-12T09:45:00Z</dcterms:created>
  <dcterms:modified xsi:type="dcterms:W3CDTF">2016-09-12T09:45:00Z</dcterms:modified>
</cp:coreProperties>
</file>