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9C8" w:rsidP="002D0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FNSBKG403 Establish and maintain an accrual accounting system</w:t>
      </w:r>
      <w:r>
        <w:fldChar w:fldCharType="end"/>
      </w:r>
    </w:p>
    <w:p w:rsidR="002D09C8" w:rsidP="002D09C8">
      <w:pPr>
        <w:pStyle w:val="Version"/>
        <w:sectPr w:rsidSect="00304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7D7" w:rsidP="003047D7">
      <w:pPr>
        <w:pStyle w:val="SuperHeading"/>
      </w:pPr>
      <w:r w:rsidRPr="003047D7">
        <w:t>FNSBKG403 Establish and maintain an accrual accounting system</w:t>
      </w:r>
    </w:p>
    <w:p w:rsidR="00000000" w:rsidRPr="003047D7" w:rsidP="003047D7">
      <w:pPr>
        <w:pStyle w:val="Heading1"/>
      </w:pPr>
      <w:bookmarkStart w:id="1" w:name="O_673535"/>
      <w:bookmarkEnd w:id="1"/>
      <w:r w:rsidRPr="0030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SpecialBold"/>
              </w:rPr>
              <w:t>Comments</w:t>
            </w:r>
          </w:p>
        </w:tc>
      </w:tr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This version first released with FNS Financial Services Training Package Version 1.0.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2" w:name="O_673536"/>
      <w:bookmarkEnd w:id="2"/>
      <w:r w:rsidRPr="003047D7">
        <w:t>Application</w:t>
      </w:r>
    </w:p>
    <w:p w:rsidR="00000000" w:rsidRPr="003047D7" w:rsidP="002D09C8">
      <w:pPr>
        <w:pStyle w:val="BodyText"/>
      </w:pPr>
      <w:r w:rsidRPr="003047D7">
        <w:t>This unit describes the skills and knowledge required to establish debtors and creditors, manage debt recovery, perform reconciliations and prepare reports for accrual accounting in manual and computerised accounting systems.</w:t>
      </w:r>
    </w:p>
    <w:p w:rsidR="00000000" w:rsidRPr="003047D7" w:rsidP="002D09C8">
      <w:pPr>
        <w:pStyle w:val="BodyText"/>
      </w:pPr>
      <w:r w:rsidRPr="003047D7">
        <w:t>It applies to individuals who</w:t>
      </w:r>
      <w:r w:rsidRPr="003047D7">
        <w:t xml:space="preserve"> may use managerial and other techniques to provide contract bookkeeping services for organisations and small business owners. </w:t>
      </w:r>
    </w:p>
    <w:p w:rsidR="00000000" w:rsidRPr="003047D7" w:rsidP="002D09C8">
      <w:pPr>
        <w:pStyle w:val="BodyText"/>
      </w:pPr>
      <w:r w:rsidRPr="003047D7">
        <w:t>Work functions in the occupational areas where this unit may be used are subject to regulatory requirements. Refer to the FNS I</w:t>
      </w:r>
      <w:r w:rsidRPr="003047D7">
        <w:t>mplementation Guide Companion Volume or the relevant regulator for specific guidance on requirements.</w:t>
      </w:r>
    </w:p>
    <w:p w:rsidR="00000000" w:rsidRPr="003047D7" w:rsidP="003047D7">
      <w:pPr>
        <w:pStyle w:val="Heading1"/>
      </w:pPr>
      <w:bookmarkStart w:id="3" w:name="O_673537"/>
      <w:bookmarkEnd w:id="3"/>
      <w:r w:rsidRPr="003047D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5092"/>
      </w:tblGrid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FNSBKG402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Establish and maintain a cash accounting system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4" w:name="O_673539"/>
      <w:bookmarkEnd w:id="4"/>
      <w:r w:rsidRPr="003047D7">
        <w:t>Unit Sector</w:t>
      </w:r>
    </w:p>
    <w:p w:rsidR="00000000" w:rsidRPr="003047D7" w:rsidP="002D09C8">
      <w:pPr>
        <w:pStyle w:val="BodyText"/>
      </w:pPr>
      <w:r w:rsidRPr="003047D7">
        <w:t>Bookkeeping</w:t>
      </w:r>
    </w:p>
    <w:p w:rsidR="00000000" w:rsidRPr="003047D7" w:rsidP="003047D7">
      <w:pPr>
        <w:pStyle w:val="Heading1"/>
      </w:pPr>
      <w:bookmarkStart w:id="5" w:name="O_673540"/>
      <w:bookmarkEnd w:id="5"/>
      <w:r w:rsidRPr="003047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SpecialBold"/>
              </w:rPr>
              <w:t>PERFORMANCE CRITERIA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1. Manage chart of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1.1 Adjust chart of accounts to incorporate and establish debtors and creditors as they arise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1.2 Establish debtor and creditor subsidiary ledgers as required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2. Process invoices, adjustment notes and other general ledger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2.1 Raise invoices t</w:t>
            </w:r>
            <w:r w:rsidRPr="003047D7">
              <w:t>o debtors and allocate invoices to creditors with coded and processed source documents</w:t>
            </w:r>
          </w:p>
          <w:p w:rsidR="00000000" w:rsidRPr="003047D7" w:rsidP="003047D7">
            <w:pPr>
              <w:pStyle w:val="BodyText"/>
            </w:pPr>
            <w:r w:rsidRPr="003047D7">
              <w:t>2.2 Process and bank payments from debtors in accordance with organisational policy and procedures</w:t>
            </w:r>
          </w:p>
          <w:p w:rsidR="00000000" w:rsidRPr="003047D7" w:rsidP="003047D7">
            <w:pPr>
              <w:pStyle w:val="BodyText"/>
            </w:pPr>
            <w:r w:rsidRPr="003047D7">
              <w:t>2.3 Process payments to creditors in accordance with organisational po</w:t>
            </w:r>
            <w:r w:rsidRPr="003047D7">
              <w:t>licy and procedures</w:t>
            </w:r>
          </w:p>
          <w:p w:rsidR="00000000" w:rsidRPr="003047D7" w:rsidP="003047D7">
            <w:pPr>
              <w:pStyle w:val="BodyText"/>
            </w:pPr>
            <w:r w:rsidRPr="003047D7">
              <w:t>2.4 Allocate adjustments to correct invoices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2.5 Raise credit notes for adjustments to invoices and enter other transactions into general ledger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3. Manage contra entries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3.1 Contact and liaise with relevant persons to verify contra dea</w:t>
            </w:r>
            <w:r w:rsidRPr="003047D7">
              <w:t>ls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3.2 Complete reporting procedures and documentation for contra entries in accordance with organisational policy and procedures, and process contra entries to update debtors, creditors and general ledgers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4. Identify and process bad debts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4.1 Liaise wit</w:t>
            </w:r>
            <w:r w:rsidRPr="003047D7">
              <w:t>h relevant persons to report and verify bad debt if negotiations with debtors do not produce successful outcomes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4.2 Complete reporting procedures and appropriate documentation in accordance with organisational policy and procedures, and process bad debts to update debtors and general ledgers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5. Manage debt recovery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5.1 Review activities and communication with debto</w:t>
            </w:r>
            <w:r w:rsidRPr="003047D7">
              <w:t>rs with relevant persons to determine adequacy of follow up, if applicable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5.2 Start processes to collect monies that include initiation of legal action and consultation with experts, in accordance with organisational policy and procedures</w:t>
            </w:r>
          </w:p>
        </w:tc>
      </w:tr>
      <w:tr w:rsidTr="003047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 xml:space="preserve">6. Prepare and </w:t>
            </w:r>
            <w:r w:rsidRPr="003047D7">
              <w:t>produce reports and trial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 xml:space="preserve">6.1 Produce reports that contain validated transactions </w:t>
            </w:r>
          </w:p>
          <w:p w:rsidR="00000000" w:rsidRPr="003047D7" w:rsidP="003047D7">
            <w:pPr>
              <w:pStyle w:val="BodyText"/>
            </w:pPr>
            <w:r w:rsidRPr="003047D7">
              <w:t xml:space="preserve">6.2 Reconcile debtors and creditors, and produce accurate relevant reports </w:t>
            </w:r>
          </w:p>
          <w:p w:rsidR="00000000" w:rsidRPr="003047D7" w:rsidP="003047D7">
            <w:pPr>
              <w:pStyle w:val="BodyText"/>
            </w:pPr>
            <w:r w:rsidRPr="003047D7">
              <w:t>6.3 Produce trial balance and present reports to relevant persons with explanations as re</w:t>
            </w:r>
            <w:r w:rsidRPr="003047D7">
              <w:t xml:space="preserve">quired 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6" w:name="O_673541"/>
      <w:bookmarkEnd w:id="6"/>
      <w:r w:rsidRPr="003047D7">
        <w:t>Foundation Skills</w:t>
      </w:r>
    </w:p>
    <w:p w:rsidR="00000000" w:rsidRPr="002D09C8" w:rsidP="002D09C8">
      <w:pPr>
        <w:pStyle w:val="BodyText"/>
        <w:rPr>
          <w:i/>
        </w:rPr>
      </w:pPr>
      <w:r w:rsidRPr="002D09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SpecialBold"/>
              </w:rPr>
              <w:t>Description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2.1-2.5,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 xml:space="preserve">Reviews relatively complex information for accuracy and relevance to requirements 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1.1, 1.2, 2.1, 2.4, 2.5, 3.1, 3.2, 4.2, 5.2, 6.1, 6.2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ListBullet"/>
            </w:pPr>
            <w:r w:rsidRPr="003047D7">
              <w:t>Records information accurately in required formats that comply with organisational requirements</w:t>
            </w:r>
            <w:r w:rsidRPr="003047D7">
              <w:t xml:space="preserve"> and bookkeeping practice</w:t>
            </w:r>
          </w:p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>Prepares, produces and updates accurate, relatively complex financial information in required report formats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3.1, 4.1, 5.1, 5.2, 6.3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>Participates effectively in exchanges with others using questioning and acti</w:t>
            </w:r>
            <w:r w:rsidRPr="003047D7">
              <w:t xml:space="preserve">ve listening to elicit required information and confirm understanding 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2.2-2.5, 3.2, 6.1-6.3</w:t>
            </w:r>
          </w:p>
          <w:p w:rsidR="00000000" w:rsidP="003047D7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ListBullet"/>
            </w:pPr>
            <w:r w:rsidRPr="003047D7">
              <w:t xml:space="preserve">Performs an extended range of financial transactions and maintains accurate recording and reconciliation processes </w:t>
            </w:r>
          </w:p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 xml:space="preserve">Extracts, interprets and prepares accurate relevant numerical data for reports 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2.2, 2.3, 5.2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>Takes responsibility for adherence to organisational policy, procedures, and legal and ethical requirements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3.1</w:t>
            </w:r>
            <w:r w:rsidRPr="003047D7">
              <w:t>,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ListBullet"/>
            </w:pPr>
            <w:r w:rsidRPr="003047D7">
              <w:t xml:space="preserve">Selects and uses appropriate conventions and protocols when communicating with internal and external stakeholders across a range of work contexts </w:t>
            </w:r>
          </w:p>
          <w:p w:rsidR="00000000" w:rsidP="003047D7">
            <w:pPr>
              <w:pStyle w:val="ListBullet"/>
              <w:rPr>
                <w:lang w:val="en-NZ"/>
              </w:rPr>
            </w:pPr>
            <w:r w:rsidRPr="003047D7">
              <w:t>Collaborates and negotiates respectfully and courteously with debtors to achieve required ou</w:t>
            </w:r>
            <w:r w:rsidRPr="003047D7">
              <w:t>tcomes in potentially contentious situations</w:t>
            </w:r>
          </w:p>
        </w:tc>
      </w:tr>
      <w:tr w:rsidTr="003047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 xml:space="preserve">1.1, 1.2, 2.1-2.5, 3.1, 3.2, 4.1, 4.2, 5.1, 5.2, 6.1-6.3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ListBullet"/>
            </w:pPr>
            <w:r w:rsidRPr="003047D7">
              <w:t xml:space="preserve">Organises and completes work according to defined requirements, taking responsibility for decisions </w:t>
            </w:r>
            <w:r w:rsidRPr="003047D7">
              <w:t>and sequencing tasks to achieve efficient outcomes</w:t>
            </w:r>
          </w:p>
          <w:p w:rsidR="00000000" w:rsidRPr="003047D7" w:rsidP="003047D7">
            <w:pPr>
              <w:pStyle w:val="ListBullet"/>
            </w:pPr>
            <w:r w:rsidRPr="003047D7">
              <w:t xml:space="preserve">Uses systematic analytical processes in complex, routine and non-routine situations, gathering information and identifying and evaluating potential solutions </w:t>
            </w:r>
          </w:p>
          <w:p w:rsidR="00000000" w:rsidRPr="003047D7" w:rsidP="003047D7">
            <w:pPr>
              <w:pStyle w:val="ListBullet"/>
            </w:pPr>
            <w:r w:rsidRPr="003047D7">
              <w:t>Uses digital tools to design work processes an</w:t>
            </w:r>
            <w:r w:rsidRPr="003047D7">
              <w:t>d to complete work tasks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7" w:name="O_673543"/>
      <w:bookmarkEnd w:id="7"/>
      <w:r w:rsidRPr="003047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 xml:space="preserve">Code and title </w:t>
            </w:r>
          </w:p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Code and title</w:t>
            </w:r>
          </w:p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SpecialBold"/>
              </w:rPr>
              <w:t>Equivalence status</w:t>
            </w:r>
          </w:p>
        </w:tc>
      </w:tr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FNSBKG403 Establish and maintain an accrual accounting system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FNSBKG403A Establish and maintain an accrual accounting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Updated to meet Standards for Training Packages</w:t>
            </w:r>
          </w:p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Equivalent unit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8" w:name="O_673550"/>
      <w:bookmarkEnd w:id="8"/>
      <w:r w:rsidRPr="003047D7">
        <w:t>Links</w:t>
      </w:r>
    </w:p>
    <w:p w:rsidR="00000000" w:rsidRPr="003047D7" w:rsidP="002D09C8">
      <w:pPr>
        <w:pStyle w:val="BodyText"/>
      </w:pPr>
      <w:r w:rsidRPr="003047D7">
        <w:t>Companion Volume implementation guides are found i</w:t>
      </w:r>
      <w:r w:rsidRPr="003047D7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57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47D7" w:rsidP="002D09C8">
      <w:pPr>
        <w:pStyle w:val="BodyText"/>
        <w:sectPr w:rsidSect="00304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7D7" w:rsidP="003047D7">
      <w:pPr>
        <w:pStyle w:val="SuperHeading"/>
      </w:pPr>
      <w:r w:rsidRPr="003047D7">
        <w:t>Assessment Requirements for FNSBKG403 Establish and maintain an accrual accounting system</w:t>
      </w:r>
    </w:p>
    <w:p w:rsidR="00000000" w:rsidRPr="003047D7" w:rsidP="003047D7">
      <w:pPr>
        <w:pStyle w:val="Heading1"/>
      </w:pPr>
      <w:bookmarkStart w:id="9" w:name="O_673545"/>
      <w:bookmarkEnd w:id="9"/>
      <w:r w:rsidRPr="003047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rPr>
                <w:rStyle w:val="SpecialBold"/>
              </w:rPr>
              <w:t>Comments</w:t>
            </w:r>
          </w:p>
        </w:tc>
      </w:tr>
      <w:tr w:rsidTr="00304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7D7">
            <w:pPr>
              <w:pStyle w:val="BodyText"/>
              <w:rPr>
                <w:lang w:val="en-NZ"/>
              </w:rPr>
            </w:pPr>
            <w:r w:rsidRPr="003047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7D7" w:rsidP="003047D7">
            <w:pPr>
              <w:pStyle w:val="BodyText"/>
            </w:pPr>
            <w:r w:rsidRPr="003047D7">
              <w:t>This version first released with FNS Financial Services Training Package Version 1.0.</w:t>
            </w:r>
          </w:p>
        </w:tc>
      </w:tr>
    </w:tbl>
    <w:p w:rsidR="00000000" w:rsidRPr="003047D7" w:rsidP="003047D7">
      <w:pPr>
        <w:pStyle w:val="BodyText"/>
      </w:pP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10" w:name="O_673546"/>
      <w:bookmarkEnd w:id="10"/>
      <w:r w:rsidRPr="003047D7">
        <w:t>Performance Evidence</w:t>
      </w:r>
    </w:p>
    <w:p w:rsidR="00000000" w:rsidRPr="003047D7" w:rsidP="002D09C8">
      <w:pPr>
        <w:pStyle w:val="BodyText"/>
      </w:pPr>
      <w:r w:rsidRPr="003047D7">
        <w:t>Evidence of the ability to:</w:t>
      </w:r>
    </w:p>
    <w:p w:rsidR="00000000" w:rsidRPr="003047D7" w:rsidP="003047D7">
      <w:pPr>
        <w:pStyle w:val="ListBullet"/>
      </w:pPr>
      <w:r w:rsidRPr="003047D7">
        <w:t>manage manual and computerised chart of accounts, in</w:t>
      </w:r>
      <w:r w:rsidRPr="003047D7">
        <w:t>corporating accounts receivable and accounts payable, according to organisational procedures and legislative requirements</w:t>
      </w:r>
    </w:p>
    <w:p w:rsidR="00000000" w:rsidRPr="003047D7" w:rsidP="003047D7">
      <w:pPr>
        <w:pStyle w:val="ListBullet"/>
      </w:pPr>
      <w:r w:rsidRPr="003047D7">
        <w:t>review completed accounts receivable and payable processes and identify bad and doubtful debts</w:t>
      </w:r>
    </w:p>
    <w:p w:rsidR="00000000" w:rsidRPr="003047D7" w:rsidP="003047D7">
      <w:pPr>
        <w:pStyle w:val="ListBullet"/>
      </w:pPr>
      <w:r w:rsidRPr="003047D7">
        <w:t>plan recovery actions in accordance</w:t>
      </w:r>
      <w:r w:rsidRPr="003047D7">
        <w:t xml:space="preserve"> with legal requirements</w:t>
      </w:r>
    </w:p>
    <w:p w:rsidR="00000000" w:rsidRPr="003047D7" w:rsidP="003047D7">
      <w:pPr>
        <w:pStyle w:val="ListBullet"/>
      </w:pPr>
      <w:r w:rsidRPr="003047D7">
        <w:t xml:space="preserve">deal with debtors courteously and respectfully </w:t>
      </w:r>
    </w:p>
    <w:p w:rsidR="00000000" w:rsidRPr="003047D7" w:rsidP="003047D7">
      <w:pPr>
        <w:pStyle w:val="ListBullet"/>
      </w:pPr>
      <w:r w:rsidRPr="003047D7">
        <w:t>produce a trial balance.</w:t>
      </w:r>
    </w:p>
    <w:p w:rsidR="00000000" w:rsidRPr="003047D7" w:rsidP="003047D7">
      <w:pPr>
        <w:pStyle w:val="BodyText"/>
      </w:pPr>
    </w:p>
    <w:p w:rsidR="00000000" w:rsidRPr="003047D7" w:rsidP="002D09C8">
      <w:pPr>
        <w:pStyle w:val="BodyText"/>
      </w:pPr>
      <w:r w:rsidRPr="003047D7">
        <w:t>Note: If a specific volume or frequency is not stated, then evidence must be provided at least once.</w:t>
      </w:r>
    </w:p>
    <w:p w:rsidR="00000000" w:rsidRPr="003047D7" w:rsidP="003047D7">
      <w:pPr>
        <w:pStyle w:val="Heading1"/>
      </w:pPr>
      <w:bookmarkStart w:id="11" w:name="O_673547"/>
      <w:bookmarkEnd w:id="11"/>
      <w:r w:rsidRPr="003047D7">
        <w:t>Knowledge Evidence</w:t>
      </w:r>
    </w:p>
    <w:p w:rsidR="00000000" w:rsidRPr="003047D7" w:rsidP="002D09C8">
      <w:pPr>
        <w:pStyle w:val="BodyText"/>
      </w:pPr>
      <w:r w:rsidRPr="003047D7">
        <w:t>To complete the unit</w:t>
      </w:r>
      <w:r w:rsidRPr="003047D7">
        <w:t xml:space="preserve"> requirements safely and effectively, the individual must:</w:t>
      </w:r>
    </w:p>
    <w:p w:rsidR="00000000" w:rsidRPr="003047D7" w:rsidP="003047D7">
      <w:pPr>
        <w:pStyle w:val="ListBullet"/>
      </w:pPr>
      <w:r w:rsidRPr="003047D7">
        <w:t>explain the differences between cash and accrual accounting</w:t>
      </w:r>
    </w:p>
    <w:p w:rsidR="00000000" w:rsidRPr="003047D7" w:rsidP="003047D7">
      <w:pPr>
        <w:pStyle w:val="ListBullet"/>
      </w:pPr>
      <w:r w:rsidRPr="003047D7">
        <w:t xml:space="preserve">explain the concept of double-entry accounting </w:t>
      </w:r>
    </w:p>
    <w:p w:rsidR="00000000" w:rsidRPr="003047D7" w:rsidP="003047D7">
      <w:pPr>
        <w:pStyle w:val="ListBullet"/>
      </w:pPr>
      <w:r w:rsidRPr="003047D7">
        <w:t xml:space="preserve">identify relevant legal processes and describe procedures relevant to debt recovery </w:t>
      </w:r>
    </w:p>
    <w:p w:rsidR="00000000" w:rsidRPr="003047D7" w:rsidP="003047D7">
      <w:pPr>
        <w:pStyle w:val="ListBullet"/>
      </w:pPr>
      <w:r w:rsidRPr="003047D7">
        <w:t>des</w:t>
      </w:r>
      <w:r w:rsidRPr="003047D7">
        <w:t>cribe the necessary preliminary steps, timing and acceptable avenues for recovering debts</w:t>
      </w:r>
    </w:p>
    <w:p w:rsidR="00000000" w:rsidRPr="003047D7" w:rsidP="003047D7">
      <w:pPr>
        <w:pStyle w:val="ListBullet"/>
      </w:pPr>
      <w:r w:rsidRPr="003047D7">
        <w:t>explain organisational policy and procedures related to the processing of transactions and records</w:t>
      </w:r>
    </w:p>
    <w:p w:rsidR="00000000" w:rsidRPr="003047D7" w:rsidP="003047D7">
      <w:pPr>
        <w:pStyle w:val="ListBullet"/>
      </w:pPr>
      <w:r w:rsidRPr="003047D7">
        <w:t xml:space="preserve">identify the key legislative requirements that relate to compliant </w:t>
      </w:r>
      <w:r w:rsidRPr="003047D7">
        <w:t xml:space="preserve">bookkeeping practice </w:t>
      </w:r>
    </w:p>
    <w:p w:rsidR="00000000" w:rsidRPr="003047D7" w:rsidP="003047D7">
      <w:pPr>
        <w:pStyle w:val="ListBullet"/>
      </w:pPr>
      <w:r w:rsidRPr="003047D7">
        <w:t>describe the key features and differences between the operation of manual and computerised accounting systems.</w:t>
      </w:r>
    </w:p>
    <w:p w:rsidR="00000000" w:rsidRPr="003047D7" w:rsidP="003047D7">
      <w:pPr>
        <w:pStyle w:val="AllowPageBreak"/>
      </w:pPr>
    </w:p>
    <w:p w:rsidR="00000000" w:rsidRPr="003047D7" w:rsidP="003047D7">
      <w:pPr>
        <w:pStyle w:val="Heading1"/>
      </w:pPr>
      <w:bookmarkStart w:id="12" w:name="O_673548"/>
      <w:bookmarkEnd w:id="12"/>
      <w:r w:rsidRPr="003047D7">
        <w:t>Assessment Conditions</w:t>
      </w:r>
    </w:p>
    <w:p w:rsidR="00000000" w:rsidRPr="003047D7" w:rsidP="002D09C8">
      <w:pPr>
        <w:pStyle w:val="BodyText"/>
      </w:pPr>
      <w:r w:rsidRPr="003047D7">
        <w:t>Assessment must be conducted in a safe environment where evidence gathered demonstra</w:t>
      </w:r>
      <w:r w:rsidRPr="003047D7">
        <w:t>tes consistent performance of typical activities experienced in the bookkeeping field of work and include access to and use of:</w:t>
      </w:r>
    </w:p>
    <w:p w:rsidR="00000000" w:rsidRPr="003047D7" w:rsidP="003047D7">
      <w:pPr>
        <w:pStyle w:val="ListBullet"/>
      </w:pPr>
      <w:r w:rsidRPr="003047D7">
        <w:t>common office equipment, technology, software and consumables</w:t>
      </w:r>
    </w:p>
    <w:p w:rsidR="00000000" w:rsidRPr="003047D7" w:rsidP="003047D7">
      <w:pPr>
        <w:pStyle w:val="ListBullet"/>
      </w:pPr>
      <w:r w:rsidRPr="003047D7">
        <w:t>an integrated financial software system and data</w:t>
      </w:r>
    </w:p>
    <w:p w:rsidR="00000000" w:rsidRPr="003047D7" w:rsidP="003047D7">
      <w:pPr>
        <w:pStyle w:val="ListBullet"/>
      </w:pPr>
      <w:r w:rsidRPr="003047D7">
        <w:t>current and relevant industry information materials.</w:t>
      </w:r>
    </w:p>
    <w:p w:rsidR="00000000" w:rsidRPr="003047D7" w:rsidP="003047D7">
      <w:pPr>
        <w:pStyle w:val="BodyText"/>
      </w:pPr>
    </w:p>
    <w:p w:rsidR="00000000" w:rsidRPr="003047D7" w:rsidP="002D09C8">
      <w:pPr>
        <w:pStyle w:val="BodyText"/>
      </w:pPr>
      <w:r w:rsidRPr="003047D7">
        <w:t>Assessors must satisfy NVR/AQTF assessor requirements.</w:t>
      </w:r>
    </w:p>
    <w:p w:rsidR="00000000" w:rsidRPr="003047D7" w:rsidP="003047D7">
      <w:pPr>
        <w:pStyle w:val="Heading1"/>
      </w:pPr>
      <w:bookmarkStart w:id="13" w:name="O_673551"/>
      <w:bookmarkEnd w:id="13"/>
      <w:r w:rsidRPr="003047D7">
        <w:t>Links</w:t>
      </w:r>
    </w:p>
    <w:p w:rsidR="00000000" w:rsidRPr="003047D7" w:rsidP="002D09C8">
      <w:pPr>
        <w:pStyle w:val="BodyText"/>
      </w:pPr>
      <w:r w:rsidRPr="003047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57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047D7" w:rsidP="003047D7"/>
    <w:sectPr w:rsidSect="00304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 w:rsidRPr="002D09C8" w:rsidP="002D0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C8" w:rsidP="0030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D09C8" w:rsidP="0030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09C8" w:rsidP="00304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 w:rsidP="00304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09C8">
      <w:t>Approved</w:t>
    </w:r>
    <w:r w:rsidR="002D09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09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09C8">
      <w:rPr>
        <w:noProof/>
      </w:rPr>
      <w:t>5</w:t>
    </w:r>
    <w:r>
      <w:rPr>
        <w:noProof/>
      </w:rPr>
      <w:fldChar w:fldCharType="end"/>
    </w:r>
  </w:p>
  <w:p w:rsidR="003047D7" w:rsidP="00304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09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09C8">
      <w:t>Future Skills Organisation</w:t>
    </w:r>
    <w:r w:rsidR="002D09C8">
      <w:fldChar w:fldCharType="end"/>
    </w:r>
  </w:p>
  <w:p w:rsidR="003047D7" w:rsidP="00304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7D7" w:rsidRPr="002D09C8" w:rsidP="002D0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C8" w:rsidRPr="002D2AF8" w:rsidP="0030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FNSBKG403 Establish and maintain an accrual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09C8" w:rsidP="00304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D7" w:rsidRPr="002D2AF8" w:rsidP="00304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09C8">
      <w:t>FNSBKG403 Establish and maintain an accrual accounting system</w:t>
    </w:r>
    <w:r w:rsidR="002D09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09C8">
      <w:rPr>
        <w:noProof/>
      </w:rPr>
      <w:t>2 March 2025</w:t>
    </w:r>
    <w:r>
      <w:fldChar w:fldCharType="end"/>
    </w:r>
  </w:p>
  <w:p w:rsidR="003047D7" w:rsidP="00304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EE4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3E8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7D7"/>
  </w:style>
  <w:style w:type="character" w:customStyle="1" w:styleId="Heading1Char">
    <w:name w:val="Heading 1 Char"/>
    <w:basedOn w:val="DefaultParagraphFont"/>
    <w:link w:val="Heading1"/>
    <w:rsid w:val="00304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7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7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7D7"/>
    <w:rPr>
      <w:b/>
      <w:spacing w:val="0"/>
    </w:rPr>
  </w:style>
  <w:style w:type="character" w:styleId="Emphasis">
    <w:name w:val="Emphasis"/>
    <w:basedOn w:val="DefaultParagraphFont"/>
    <w:qFormat/>
    <w:rsid w:val="003047D7"/>
    <w:rPr>
      <w:i/>
    </w:rPr>
  </w:style>
  <w:style w:type="paragraph" w:customStyle="1" w:styleId="SuperHeading">
    <w:name w:val="SuperHeading"/>
    <w:basedOn w:val="Normal"/>
    <w:rsid w:val="00304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7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7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7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7D7"/>
  </w:style>
  <w:style w:type="paragraph" w:styleId="TableofFigures">
    <w:name w:val="table of figures"/>
    <w:basedOn w:val="Normal"/>
    <w:next w:val="Normal"/>
    <w:semiHidden/>
    <w:rsid w:val="00304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7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7D7"/>
    <w:rPr>
      <w:rFonts w:ascii="Wingdings" w:hAnsi="Wingdings"/>
    </w:rPr>
  </w:style>
  <w:style w:type="paragraph" w:customStyle="1" w:styleId="TableHeading">
    <w:name w:val="Table Heading"/>
    <w:basedOn w:val="HeadingBase"/>
    <w:rsid w:val="00304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7D7"/>
    <w:rPr>
      <w:color w:val="0033CC"/>
      <w:u w:val="none"/>
    </w:rPr>
  </w:style>
  <w:style w:type="paragraph" w:customStyle="1" w:styleId="BodyTextRight">
    <w:name w:val="Body Text Right"/>
    <w:basedOn w:val="BodyText"/>
    <w:rsid w:val="00304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7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7D7"/>
    <w:rPr>
      <w:sz w:val="32"/>
    </w:rPr>
  </w:style>
  <w:style w:type="paragraph" w:customStyle="1" w:styleId="HeadingProcedure">
    <w:name w:val="Heading Procedure"/>
    <w:basedOn w:val="HeadingBase"/>
    <w:next w:val="Normal"/>
    <w:rsid w:val="00304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7D7"/>
    <w:pPr>
      <w:spacing w:before="60" w:after="60"/>
    </w:pPr>
  </w:style>
  <w:style w:type="paragraph" w:styleId="ListContinue">
    <w:name w:val="List Continue"/>
    <w:basedOn w:val="List"/>
    <w:rsid w:val="003047D7"/>
    <w:pPr>
      <w:ind w:firstLine="0"/>
    </w:pPr>
  </w:style>
  <w:style w:type="paragraph" w:customStyle="1" w:styleId="ListNote">
    <w:name w:val="List Note"/>
    <w:basedOn w:val="List"/>
    <w:rsid w:val="00304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7D7"/>
    <w:rPr>
      <w:rFonts w:ascii="Courier New" w:hAnsi="Courier New"/>
    </w:rPr>
  </w:style>
  <w:style w:type="paragraph" w:customStyle="1" w:styleId="NoteBullet">
    <w:name w:val="Note Bullet"/>
    <w:basedOn w:val="Note"/>
    <w:rsid w:val="00304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7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7D7"/>
    <w:rPr>
      <w:b/>
      <w:smallCaps/>
    </w:rPr>
  </w:style>
  <w:style w:type="paragraph" w:customStyle="1" w:styleId="TableListNumber">
    <w:name w:val="Table List Number"/>
    <w:basedOn w:val="ListNumber"/>
    <w:rsid w:val="00304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7D7"/>
    <w:pPr>
      <w:numPr>
        <w:numId w:val="8"/>
      </w:numPr>
    </w:pPr>
  </w:style>
  <w:style w:type="paragraph" w:customStyle="1" w:styleId="ListAlpha2">
    <w:name w:val="List Alpha 2"/>
    <w:basedOn w:val="List2"/>
    <w:rsid w:val="003047D7"/>
    <w:pPr>
      <w:numPr>
        <w:numId w:val="7"/>
      </w:numPr>
    </w:pPr>
  </w:style>
  <w:style w:type="paragraph" w:styleId="List2">
    <w:name w:val="List 2"/>
    <w:basedOn w:val="BodyText"/>
    <w:rsid w:val="00304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7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7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7D7"/>
    <w:pPr>
      <w:numPr>
        <w:numId w:val="3"/>
      </w:numPr>
    </w:pPr>
  </w:style>
  <w:style w:type="paragraph" w:styleId="ListContinue2">
    <w:name w:val="List Continue 2"/>
    <w:basedOn w:val="List2"/>
    <w:rsid w:val="003047D7"/>
    <w:pPr>
      <w:ind w:firstLine="0"/>
    </w:pPr>
  </w:style>
  <w:style w:type="paragraph" w:styleId="ListContinue3">
    <w:name w:val="List Continue 3"/>
    <w:basedOn w:val="List3"/>
    <w:rsid w:val="003047D7"/>
    <w:pPr>
      <w:ind w:left="1021" w:firstLine="0"/>
    </w:pPr>
  </w:style>
  <w:style w:type="paragraph" w:styleId="ListContinue4">
    <w:name w:val="List Continue 4"/>
    <w:basedOn w:val="List4"/>
    <w:rsid w:val="003047D7"/>
    <w:pPr>
      <w:ind w:firstLine="0"/>
    </w:pPr>
  </w:style>
  <w:style w:type="paragraph" w:styleId="ListContinue5">
    <w:name w:val="List Continue 5"/>
    <w:basedOn w:val="List5"/>
    <w:rsid w:val="003047D7"/>
    <w:pPr>
      <w:ind w:firstLine="0"/>
    </w:pPr>
  </w:style>
  <w:style w:type="paragraph" w:styleId="ListNumber3">
    <w:name w:val="List Number 3"/>
    <w:basedOn w:val="List3"/>
    <w:rsid w:val="003047D7"/>
    <w:pPr>
      <w:numPr>
        <w:numId w:val="4"/>
      </w:numPr>
    </w:pPr>
  </w:style>
  <w:style w:type="paragraph" w:styleId="ListNumber4">
    <w:name w:val="List Number 4"/>
    <w:basedOn w:val="List4"/>
    <w:rsid w:val="003047D7"/>
    <w:pPr>
      <w:numPr>
        <w:numId w:val="5"/>
      </w:numPr>
    </w:pPr>
  </w:style>
  <w:style w:type="paragraph" w:styleId="ListNumber5">
    <w:name w:val="List Number 5"/>
    <w:basedOn w:val="List5"/>
    <w:rsid w:val="003047D7"/>
    <w:pPr>
      <w:numPr>
        <w:numId w:val="6"/>
      </w:numPr>
    </w:pPr>
  </w:style>
  <w:style w:type="paragraph" w:styleId="BlockText">
    <w:name w:val="Block Text"/>
    <w:basedOn w:val="Normal"/>
    <w:rsid w:val="00304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7D7"/>
    <w:rPr>
      <w:sz w:val="16"/>
      <w:vertAlign w:val="superscript"/>
    </w:rPr>
  </w:style>
  <w:style w:type="character" w:customStyle="1" w:styleId="Symbols">
    <w:name w:val="Symbols"/>
    <w:basedOn w:val="DefaultParagraphFont"/>
    <w:rsid w:val="003047D7"/>
    <w:rPr>
      <w:rFonts w:ascii="Symbol" w:hAnsi="Symbol"/>
    </w:rPr>
  </w:style>
  <w:style w:type="character" w:customStyle="1" w:styleId="MenuOptions">
    <w:name w:val="Menu Options"/>
    <w:basedOn w:val="DefaultParagraphFont"/>
    <w:rsid w:val="00304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7D7"/>
    <w:rPr>
      <w:b/>
    </w:rPr>
  </w:style>
  <w:style w:type="character" w:customStyle="1" w:styleId="Underlined">
    <w:name w:val="Underlined"/>
    <w:basedOn w:val="DefaultParagraphFont"/>
    <w:rsid w:val="003047D7"/>
    <w:rPr>
      <w:u w:val="single"/>
    </w:rPr>
  </w:style>
  <w:style w:type="paragraph" w:customStyle="1" w:styleId="TableBodyTextRight">
    <w:name w:val="Table Body Text Right"/>
    <w:basedOn w:val="TableBodyText"/>
    <w:rsid w:val="00304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7D7"/>
    <w:rPr>
      <w:sz w:val="18"/>
    </w:rPr>
  </w:style>
  <w:style w:type="paragraph" w:customStyle="1" w:styleId="BodySmallRight">
    <w:name w:val="Body Small Right"/>
    <w:basedOn w:val="BodyTextRight"/>
    <w:rsid w:val="003047D7"/>
    <w:rPr>
      <w:sz w:val="18"/>
      <w:szCs w:val="18"/>
    </w:rPr>
  </w:style>
  <w:style w:type="paragraph" w:customStyle="1" w:styleId="MarginEdition">
    <w:name w:val="Margin Edition"/>
    <w:basedOn w:val="MarginNote"/>
    <w:rsid w:val="00304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7D7"/>
    <w:rPr>
      <w:sz w:val="2"/>
      <w:szCs w:val="2"/>
    </w:rPr>
  </w:style>
  <w:style w:type="character" w:customStyle="1" w:styleId="Small">
    <w:name w:val="Small"/>
    <w:basedOn w:val="DefaultParagraphFont"/>
    <w:rsid w:val="003047D7"/>
    <w:rPr>
      <w:sz w:val="16"/>
    </w:rPr>
  </w:style>
  <w:style w:type="paragraph" w:customStyle="1" w:styleId="WideTable">
    <w:name w:val="Wide Table"/>
    <w:basedOn w:val="Normal"/>
    <w:rsid w:val="00304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7D7"/>
  </w:style>
  <w:style w:type="paragraph" w:styleId="Quote">
    <w:name w:val="Quote"/>
    <w:basedOn w:val="Heading1"/>
    <w:link w:val="QuoteChar"/>
    <w:qFormat/>
    <w:rsid w:val="00304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7D7"/>
    <w:pPr>
      <w:pageBreakBefore/>
    </w:pPr>
  </w:style>
  <w:style w:type="paragraph" w:customStyle="1" w:styleId="Border">
    <w:name w:val="Border"/>
    <w:basedOn w:val="Normal"/>
    <w:qFormat/>
    <w:rsid w:val="00304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7D7"/>
    <w:rPr>
      <w:u w:val="single"/>
    </w:rPr>
  </w:style>
  <w:style w:type="character" w:customStyle="1" w:styleId="BoldandItalics">
    <w:name w:val="Bold and Italics"/>
    <w:qFormat/>
    <w:rsid w:val="003047D7"/>
    <w:rPr>
      <w:b/>
      <w:i/>
      <w:u w:val="none"/>
    </w:rPr>
  </w:style>
  <w:style w:type="paragraph" w:styleId="BalloonText">
    <w:name w:val="Balloon Text"/>
    <w:basedOn w:val="Normal"/>
    <w:link w:val="BalloonTextChar"/>
    <w:rsid w:val="00304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7D7"/>
    <w:pPr>
      <w:spacing w:before="0" w:after="0"/>
    </w:pPr>
  </w:style>
  <w:style w:type="paragraph" w:customStyle="1" w:styleId="BodyTextBold">
    <w:name w:val="Body Text Bold"/>
    <w:basedOn w:val="BodyText"/>
    <w:qFormat/>
    <w:rsid w:val="003047D7"/>
    <w:rPr>
      <w:b/>
    </w:rPr>
  </w:style>
  <w:style w:type="character" w:styleId="Hyperlink">
    <w:name w:val="Hyperlink"/>
    <w:basedOn w:val="DefaultParagraphFont"/>
    <w:uiPriority w:val="99"/>
    <w:unhideWhenUsed/>
    <w:rsid w:val="002D0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6918</Characters>
  <Application>Microsoft Office Word</Application>
  <DocSecurity>0</DocSecurity>
  <Lines>247</Lines>
  <Paragraphs>142</Paragraphs>
  <ScaleCrop>false</ScaleCrop>
  <Company>Author-it Software Corporation Ltd.</Company>
  <LinksUpToDate>false</LinksUpToDate>
  <CharactersWithSpaces>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FNSBKG403 Establish and maintain an accrual accounting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