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E1C" w:rsidP="006A7E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FNSASICZ503 Provide advice in financial planning</w:t>
      </w:r>
      <w:r>
        <w:fldChar w:fldCharType="end"/>
      </w:r>
    </w:p>
    <w:p w:rsidR="006A7E1C" w:rsidP="006A7E1C">
      <w:pPr>
        <w:pStyle w:val="Version"/>
        <w:sectPr w:rsidSect="00C53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154" w:rsidP="00C53154">
      <w:pPr>
        <w:pStyle w:val="SuperHeading"/>
      </w:pPr>
      <w:r w:rsidRPr="00C53154">
        <w:t>Assessment Requirements for FNSASICZ503 Provide advice in financial planning</w:t>
      </w:r>
    </w:p>
    <w:p w:rsidR="00000000" w:rsidRPr="00C53154" w:rsidP="00C53154">
      <w:pPr>
        <w:pStyle w:val="Heading1"/>
      </w:pPr>
      <w:bookmarkStart w:id="1" w:name="O_673380"/>
      <w:bookmarkEnd w:id="1"/>
      <w:r w:rsidRPr="00C531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154" w:rsidP="00C53154">
            <w:pPr>
              <w:pStyle w:val="BodyText"/>
            </w:pPr>
            <w:r w:rsidRPr="00C531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154">
            <w:pPr>
              <w:pStyle w:val="BodyText"/>
              <w:rPr>
                <w:lang w:val="en-NZ"/>
              </w:rPr>
            </w:pPr>
            <w:r w:rsidRPr="00C53154">
              <w:rPr>
                <w:rStyle w:val="SpecialBold"/>
              </w:rPr>
              <w:t>Comments</w:t>
            </w:r>
          </w:p>
        </w:tc>
      </w:tr>
      <w:tr w:rsidTr="00C5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154">
            <w:pPr>
              <w:pStyle w:val="BodyText"/>
              <w:rPr>
                <w:lang w:val="en-NZ"/>
              </w:rPr>
            </w:pPr>
            <w:r w:rsidRPr="00C531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154" w:rsidP="00C53154">
            <w:pPr>
              <w:pStyle w:val="BodyText"/>
            </w:pPr>
            <w:r w:rsidRPr="00C53154">
              <w:t>This version first released with FNS Financial Services Training Package Version 1.0.</w:t>
            </w:r>
          </w:p>
        </w:tc>
      </w:tr>
    </w:tbl>
    <w:p w:rsidR="00000000" w:rsidRPr="00C53154" w:rsidP="00C53154">
      <w:pPr>
        <w:pStyle w:val="BodyText"/>
      </w:pPr>
    </w:p>
    <w:p w:rsidR="00000000" w:rsidRPr="00C53154" w:rsidP="00C53154">
      <w:pPr>
        <w:pStyle w:val="AllowPageBreak"/>
      </w:pPr>
    </w:p>
    <w:p w:rsidR="00000000" w:rsidRPr="00C53154" w:rsidP="00C53154">
      <w:pPr>
        <w:pStyle w:val="Heading1"/>
      </w:pPr>
      <w:bookmarkStart w:id="2" w:name="O_673381"/>
      <w:bookmarkEnd w:id="2"/>
      <w:r w:rsidRPr="00C53154">
        <w:t>Performance Evidence</w:t>
      </w:r>
    </w:p>
    <w:p w:rsidR="00000000" w:rsidRPr="00C53154" w:rsidP="006A7E1C">
      <w:pPr>
        <w:pStyle w:val="BodyText"/>
      </w:pPr>
      <w:r w:rsidRPr="00C53154">
        <w:t>Evidence of the ability to:</w:t>
      </w:r>
    </w:p>
    <w:p w:rsidR="00000000" w:rsidRPr="00C53154" w:rsidP="00C53154">
      <w:pPr>
        <w:pStyle w:val="ListBullet"/>
      </w:pPr>
      <w:r w:rsidRPr="00C53154">
        <w:t>interpret and comply with industry regulations and codes of practice</w:t>
      </w:r>
    </w:p>
    <w:p w:rsidR="00000000" w:rsidRPr="00C53154" w:rsidP="00C53154">
      <w:pPr>
        <w:pStyle w:val="ListBullet"/>
      </w:pPr>
      <w:r w:rsidRPr="00C53154">
        <w:t>analyse client’s needs, financial situation and risk profile, and prepare appropriate strategies or solutions relating to financial plann</w:t>
      </w:r>
      <w:r w:rsidRPr="00C53154">
        <w:t>ing</w:t>
      </w:r>
    </w:p>
    <w:p w:rsidR="00000000" w:rsidRPr="00C53154" w:rsidP="00C53154">
      <w:pPr>
        <w:pStyle w:val="ListBullet"/>
      </w:pPr>
      <w:r w:rsidRPr="00C53154">
        <w:t>provide accurate and ethical advice on financial planning products and services</w:t>
      </w:r>
    </w:p>
    <w:p w:rsidR="00000000" w:rsidRPr="00C53154" w:rsidP="00C53154">
      <w:pPr>
        <w:pStyle w:val="ListBullet"/>
      </w:pPr>
      <w:r w:rsidRPr="00C53154">
        <w:t>implement the plan, policy or transaction once agreed by the client and complete documentation accurately.</w:t>
      </w:r>
    </w:p>
    <w:p w:rsidR="00000000" w:rsidRPr="00C53154" w:rsidP="00C53154">
      <w:pPr>
        <w:pStyle w:val="BodyText"/>
      </w:pPr>
    </w:p>
    <w:p w:rsidR="00000000" w:rsidRPr="00C53154" w:rsidP="006A7E1C">
      <w:pPr>
        <w:pStyle w:val="BodyText"/>
      </w:pPr>
      <w:r w:rsidRPr="00C53154">
        <w:t>Note: If a specific volume or frequency is not stated, then evidence must be provided at least once.</w:t>
      </w:r>
    </w:p>
    <w:p w:rsidR="00000000" w:rsidRPr="00C53154" w:rsidP="00C53154">
      <w:pPr>
        <w:pStyle w:val="Heading1"/>
      </w:pPr>
      <w:bookmarkStart w:id="3" w:name="O_673382"/>
      <w:bookmarkEnd w:id="3"/>
      <w:r w:rsidRPr="00C53154">
        <w:t>Knowledge Evidence</w:t>
      </w:r>
    </w:p>
    <w:p w:rsidR="00000000" w:rsidRPr="00C53154" w:rsidP="006A7E1C">
      <w:pPr>
        <w:pStyle w:val="BodyText"/>
      </w:pPr>
      <w:r w:rsidRPr="00C53154">
        <w:t xml:space="preserve">To complete the unit requirements safely and effectively, the individual must satisfy generic and specialist knowledge </w:t>
      </w:r>
      <w:r w:rsidRPr="00C53154">
        <w:t>requirements relevant to the products and activities in which advice is given.</w:t>
      </w:r>
    </w:p>
    <w:p w:rsidR="00000000" w:rsidRPr="00C53154" w:rsidP="006A7E1C">
      <w:pPr>
        <w:pStyle w:val="Heading3"/>
      </w:pPr>
      <w:r w:rsidRPr="00C53154">
        <w:rPr>
          <w:rStyle w:val="SpecialBold"/>
        </w:rPr>
        <w:t xml:space="preserve">Generic knowledge </w:t>
      </w:r>
    </w:p>
    <w:p w:rsidR="00000000" w:rsidRPr="00C53154" w:rsidP="00C53154">
      <w:pPr>
        <w:pStyle w:val="ListBullet"/>
      </w:pPr>
      <w:r w:rsidRPr="00C53154">
        <w:t>analyse and provide an overview of the economic environment including:</w:t>
      </w:r>
    </w:p>
    <w:p w:rsidR="00000000" w:rsidRPr="00C53154" w:rsidP="00C53154">
      <w:pPr>
        <w:pStyle w:val="ListBullet2"/>
      </w:pPr>
      <w:r w:rsidRPr="00C53154">
        <w:t>characteristics and impact of economic and business cycles</w:t>
      </w:r>
    </w:p>
    <w:p w:rsidR="00000000" w:rsidRPr="00C53154" w:rsidP="00C53154">
      <w:pPr>
        <w:pStyle w:val="ListBullet2"/>
      </w:pPr>
      <w:r w:rsidRPr="00C53154">
        <w:t>interest rates and exchan</w:t>
      </w:r>
      <w:r w:rsidRPr="00C53154">
        <w:t>ge rates</w:t>
      </w:r>
    </w:p>
    <w:p w:rsidR="00000000" w:rsidRPr="00C53154" w:rsidP="00C53154">
      <w:pPr>
        <w:pStyle w:val="ListBullet2"/>
      </w:pPr>
      <w:r w:rsidRPr="00C53154">
        <w:t>inflation</w:t>
      </w:r>
    </w:p>
    <w:p w:rsidR="00000000" w:rsidRPr="00C53154" w:rsidP="00C53154">
      <w:pPr>
        <w:pStyle w:val="ListBullet2"/>
      </w:pPr>
      <w:r w:rsidRPr="00C53154">
        <w:t>government monetary and fiscal policy</w:t>
      </w:r>
    </w:p>
    <w:p w:rsidR="00000000" w:rsidRPr="00C53154" w:rsidP="00C53154">
      <w:pPr>
        <w:pStyle w:val="ListBullet"/>
      </w:pPr>
      <w:r w:rsidRPr="00C53154">
        <w:t>analyse and provide a detailed explanation of the operation of financial markets including:</w:t>
      </w:r>
    </w:p>
    <w:p w:rsidR="00000000" w:rsidRPr="00C53154" w:rsidP="00C53154">
      <w:pPr>
        <w:pStyle w:val="ListBullet2"/>
      </w:pPr>
      <w:r w:rsidRPr="00C53154">
        <w:t>roles played by intermediaries and issuers</w:t>
      </w:r>
    </w:p>
    <w:p w:rsidR="00000000" w:rsidRPr="00C53154" w:rsidP="00C53154">
      <w:pPr>
        <w:pStyle w:val="ListBullet2"/>
      </w:pPr>
      <w:r w:rsidRPr="00C53154">
        <w:t>structure and interrelationships within the financial markets</w:t>
      </w:r>
    </w:p>
    <w:p w:rsidR="00000000" w:rsidRPr="00C53154" w:rsidP="00C53154">
      <w:pPr>
        <w:pStyle w:val="ListBullet2"/>
      </w:pPr>
      <w:r w:rsidRPr="00C53154">
        <w:t xml:space="preserve">interrelationship between industry sectors </w:t>
      </w:r>
    </w:p>
    <w:p w:rsidR="00000000" w:rsidRPr="00C53154" w:rsidP="00C53154">
      <w:pPr>
        <w:pStyle w:val="ListBullet"/>
      </w:pPr>
      <w:r w:rsidRPr="00C53154">
        <w:t>outline financial products, including:</w:t>
      </w:r>
    </w:p>
    <w:p w:rsidR="00000000" w:rsidRPr="00C53154" w:rsidP="00C53154">
      <w:pPr>
        <w:pStyle w:val="ListBullet2"/>
      </w:pPr>
      <w:r w:rsidRPr="00C53154">
        <w:t>concept of a financial product – general definition, and specific inclusions and exclusions</w:t>
      </w:r>
    </w:p>
    <w:p w:rsidR="00000000" w:rsidRPr="00C53154" w:rsidP="00C53154">
      <w:pPr>
        <w:pStyle w:val="ListBullet2"/>
      </w:pPr>
      <w:r w:rsidRPr="00C53154">
        <w:t>types of financial investment products</w:t>
      </w:r>
    </w:p>
    <w:p w:rsidR="00000000" w:rsidRPr="00C53154" w:rsidP="00C53154">
      <w:pPr>
        <w:pStyle w:val="ListBullet2"/>
      </w:pPr>
      <w:r w:rsidRPr="00C53154">
        <w:t>types of financial risk products.</w:t>
      </w:r>
    </w:p>
    <w:p w:rsidR="00000000" w:rsidRPr="00C53154" w:rsidP="00C53154">
      <w:pPr>
        <w:pStyle w:val="BodyText"/>
      </w:pPr>
    </w:p>
    <w:p w:rsidR="00000000" w:rsidRPr="00C53154" w:rsidP="006A7E1C">
      <w:pPr>
        <w:pStyle w:val="Heading3"/>
      </w:pPr>
      <w:r w:rsidRPr="00C53154">
        <w:rPr>
          <w:rStyle w:val="SpecialBold"/>
        </w:rPr>
        <w:t>Speci</w:t>
      </w:r>
      <w:r w:rsidRPr="00C53154">
        <w:rPr>
          <w:rStyle w:val="SpecialBold"/>
        </w:rPr>
        <w:t>alist knowledge</w:t>
      </w:r>
    </w:p>
    <w:p w:rsidR="00000000" w:rsidRPr="00C53154" w:rsidP="00C53154">
      <w:pPr>
        <w:pStyle w:val="ListBullet"/>
      </w:pPr>
      <w:r w:rsidRPr="00C53154">
        <w:t>outline theories of investment, portfolio management and management of investment and risk including:</w:t>
      </w:r>
    </w:p>
    <w:p w:rsidR="00000000" w:rsidRPr="00C53154" w:rsidP="00C53154">
      <w:pPr>
        <w:pStyle w:val="ListBullet2"/>
      </w:pPr>
      <w:r w:rsidRPr="00C53154">
        <w:t>range of financial products</w:t>
      </w:r>
    </w:p>
    <w:p w:rsidR="00000000" w:rsidRPr="00C53154" w:rsidP="00C53154">
      <w:pPr>
        <w:pStyle w:val="ListBullet2"/>
      </w:pPr>
      <w:r w:rsidRPr="00C53154">
        <w:t xml:space="preserve">types of investment products including cash, </w:t>
      </w:r>
      <w:r w:rsidRPr="00C53154">
        <w:tab/>
        <w:t>fixed interest, property, equities and managed investments</w:t>
      </w:r>
    </w:p>
    <w:p w:rsidR="00000000" w:rsidRPr="00C53154" w:rsidP="00C53154">
      <w:pPr>
        <w:pStyle w:val="ListBullet2"/>
      </w:pPr>
      <w:r w:rsidRPr="00C53154">
        <w:t>typ</w:t>
      </w:r>
      <w:r w:rsidRPr="00C53154">
        <w:t>es of financial risk products including risk insurance and derivatives</w:t>
      </w:r>
    </w:p>
    <w:p w:rsidR="00000000" w:rsidRPr="00C53154" w:rsidP="00C53154">
      <w:pPr>
        <w:pStyle w:val="ListBullet2"/>
      </w:pPr>
      <w:r w:rsidRPr="00C53154">
        <w:t>investment concepts</w:t>
      </w:r>
    </w:p>
    <w:p w:rsidR="00000000" w:rsidRPr="00C53154" w:rsidP="00C53154">
      <w:pPr>
        <w:pStyle w:val="ListBullet2"/>
      </w:pPr>
      <w:r w:rsidRPr="00C53154">
        <w:t>investment strategies</w:t>
      </w:r>
    </w:p>
    <w:p w:rsidR="00000000" w:rsidRPr="00C53154" w:rsidP="00C53154">
      <w:pPr>
        <w:pStyle w:val="ListBullet2"/>
      </w:pPr>
      <w:r w:rsidRPr="00C53154">
        <w:t>identification of types of risk</w:t>
      </w:r>
    </w:p>
    <w:p w:rsidR="00000000" w:rsidRPr="00C53154" w:rsidP="00C53154">
      <w:pPr>
        <w:pStyle w:val="ListBullet2"/>
      </w:pPr>
      <w:r w:rsidRPr="00C53154">
        <w:t>client risk profile</w:t>
      </w:r>
    </w:p>
    <w:p w:rsidR="00000000" w:rsidRPr="00C53154" w:rsidP="00C53154">
      <w:pPr>
        <w:pStyle w:val="ListBullet"/>
      </w:pPr>
      <w:r w:rsidRPr="00C53154">
        <w:t>provide an analysis of advisory functions covering:</w:t>
      </w:r>
    </w:p>
    <w:p w:rsidR="00000000" w:rsidRPr="00C53154" w:rsidP="00C53154">
      <w:pPr>
        <w:pStyle w:val="ListBullet2"/>
      </w:pPr>
      <w:r w:rsidRPr="00C53154">
        <w:t>role of financial planner</w:t>
      </w:r>
    </w:p>
    <w:p w:rsidR="00000000" w:rsidRPr="00C53154" w:rsidP="00C53154">
      <w:pPr>
        <w:pStyle w:val="ListBullet2"/>
      </w:pPr>
      <w:r w:rsidRPr="00C53154">
        <w:t>participants in the advisory services market</w:t>
      </w:r>
    </w:p>
    <w:p w:rsidR="00000000" w:rsidRPr="00C53154" w:rsidP="00C53154">
      <w:pPr>
        <w:pStyle w:val="ListBullet2"/>
      </w:pPr>
      <w:r w:rsidRPr="00C53154">
        <w:t>range of services provided</w:t>
      </w:r>
    </w:p>
    <w:p w:rsidR="00000000" w:rsidRPr="00C53154" w:rsidP="00C53154">
      <w:pPr>
        <w:pStyle w:val="ListBullet2"/>
      </w:pPr>
      <w:r w:rsidRPr="00C53154">
        <w:t xml:space="preserve">financial planning process </w:t>
      </w:r>
    </w:p>
    <w:p w:rsidR="00000000" w:rsidRPr="00C53154" w:rsidP="00C53154">
      <w:pPr>
        <w:pStyle w:val="ListBullet2"/>
      </w:pPr>
      <w:r w:rsidRPr="00C53154">
        <w:t>profile and financial information of the client</w:t>
      </w:r>
    </w:p>
    <w:p w:rsidR="00000000" w:rsidRPr="00C53154" w:rsidP="00C53154">
      <w:pPr>
        <w:pStyle w:val="ListBullet2"/>
      </w:pPr>
      <w:r w:rsidRPr="00C53154">
        <w:t>appropriateness of a risk assessment</w:t>
      </w:r>
    </w:p>
    <w:p w:rsidR="00000000" w:rsidRPr="00C53154" w:rsidP="00C53154">
      <w:pPr>
        <w:pStyle w:val="ListBullet"/>
      </w:pPr>
      <w:r w:rsidRPr="00C53154">
        <w:t>discuss the legal environment including disclosure and compliance cove</w:t>
      </w:r>
      <w:r w:rsidRPr="00C53154">
        <w:t>ring:</w:t>
      </w:r>
    </w:p>
    <w:p w:rsidR="00000000" w:rsidRPr="00C53154" w:rsidP="00C53154">
      <w:pPr>
        <w:pStyle w:val="ListBullet2"/>
      </w:pPr>
      <w:r w:rsidRPr="00C53154">
        <w:t>role of the representative or adviser</w:t>
      </w:r>
    </w:p>
    <w:p w:rsidR="00000000" w:rsidRPr="00C53154" w:rsidP="00C53154">
      <w:pPr>
        <w:pStyle w:val="ListBullet2"/>
      </w:pPr>
      <w:r w:rsidRPr="00C53154">
        <w:t>relevant legal principles relating to the Corporations Act, Australian Securities and Investments Commission (ASIC) Act, Privacy Amendment (Private Sector) Act, Financial Services Reform Act (FSRA) and Competiti</w:t>
      </w:r>
      <w:r w:rsidRPr="00C53154">
        <w:t>on and Consumer Act</w:t>
      </w:r>
    </w:p>
    <w:p w:rsidR="00000000" w:rsidRPr="00C53154" w:rsidP="00C53154">
      <w:pPr>
        <w:pStyle w:val="ListBullet2"/>
      </w:pPr>
      <w:r w:rsidRPr="00C53154">
        <w:t>relationship between ethics and regulatory requirements including good faith, utmost good faith, full disclosure of remuneration and fees, and any other conflicts of interest which may influence the adviser</w:t>
      </w:r>
      <w:r>
        <w:t>’</w:t>
      </w:r>
      <w:r w:rsidRPr="00C53154">
        <w:t>s recommendation</w:t>
      </w:r>
    </w:p>
    <w:p w:rsidR="00000000" w:rsidRPr="00C53154" w:rsidP="00C53154">
      <w:pPr>
        <w:pStyle w:val="ListBullet2"/>
      </w:pPr>
      <w:r w:rsidRPr="00C53154">
        <w:t>relevant ind</w:t>
      </w:r>
      <w:r w:rsidRPr="00C53154">
        <w:t xml:space="preserve">ustry standards and codes of conduct </w:t>
      </w:r>
    </w:p>
    <w:p w:rsidR="00000000" w:rsidRPr="00C53154" w:rsidP="00C53154">
      <w:pPr>
        <w:pStyle w:val="ListBullet2"/>
      </w:pPr>
      <w:r w:rsidRPr="00C53154">
        <w:t xml:space="preserve">regulators’ guidelines including ASIC Regulatory Guide (RG)146 requirements </w:t>
      </w:r>
    </w:p>
    <w:p w:rsidR="00000000" w:rsidRPr="00C53154" w:rsidP="00C53154">
      <w:pPr>
        <w:pStyle w:val="ListBullet2"/>
      </w:pPr>
      <w:r w:rsidRPr="00C53154">
        <w:t>complaints resolution procedures (external and internal)</w:t>
      </w:r>
    </w:p>
    <w:p w:rsidR="00000000" w:rsidRPr="00C53154" w:rsidP="00C53154">
      <w:pPr>
        <w:pStyle w:val="ListBullet"/>
      </w:pPr>
      <w:r w:rsidRPr="00C53154">
        <w:t>provide an overview of the Australian taxation and social security systems covering:</w:t>
      </w:r>
    </w:p>
    <w:p w:rsidR="00000000" w:rsidRPr="00C53154" w:rsidP="00C53154">
      <w:pPr>
        <w:pStyle w:val="ListBullet2"/>
      </w:pPr>
      <w:r w:rsidRPr="00C53154">
        <w:t>relevant taxation laws and regulations</w:t>
      </w:r>
    </w:p>
    <w:p w:rsidR="00000000" w:rsidRPr="00C53154" w:rsidP="00C53154">
      <w:pPr>
        <w:pStyle w:val="ListBullet2"/>
      </w:pPr>
      <w:r w:rsidRPr="00C53154">
        <w:t>effects of taxation on particular financial products</w:t>
      </w:r>
    </w:p>
    <w:p w:rsidR="00000000" w:rsidRPr="00C53154" w:rsidP="00C53154">
      <w:pPr>
        <w:pStyle w:val="ListBullet2"/>
      </w:pPr>
      <w:r w:rsidRPr="00C53154">
        <w:t>effects of taxation on financial strategies of individuals and entities</w:t>
      </w:r>
    </w:p>
    <w:p w:rsidR="00000000" w:rsidRPr="00C53154" w:rsidP="00C53154">
      <w:pPr>
        <w:pStyle w:val="ListBullet"/>
      </w:pPr>
      <w:r w:rsidRPr="00C53154">
        <w:t>expla</w:t>
      </w:r>
      <w:r w:rsidRPr="00C53154">
        <w:t>in theories of estate planning including allowable investments, enduring and non-enduring powers of attorney, and share purchase agreements</w:t>
      </w:r>
    </w:p>
    <w:p w:rsidR="00000000" w:rsidRPr="00C53154" w:rsidP="00C53154">
      <w:pPr>
        <w:pStyle w:val="ListBullet"/>
      </w:pPr>
      <w:r w:rsidRPr="00C53154">
        <w:t>outline management and investment strategies relevant to estate planning</w:t>
      </w:r>
    </w:p>
    <w:p w:rsidR="00000000" w:rsidRPr="00C53154" w:rsidP="00C53154">
      <w:pPr>
        <w:pStyle w:val="ListBullet"/>
      </w:pPr>
      <w:r w:rsidRPr="00C53154">
        <w:t>explain taxation laws and regulations relev</w:t>
      </w:r>
      <w:r w:rsidRPr="00C53154">
        <w:t>ant to estate planning.</w:t>
      </w:r>
    </w:p>
    <w:p w:rsidR="00000000" w:rsidRPr="00C53154" w:rsidP="00C53154">
      <w:pPr>
        <w:pStyle w:val="AllowPageBreak"/>
      </w:pPr>
    </w:p>
    <w:p w:rsidR="00000000" w:rsidRPr="00C53154" w:rsidP="00C53154">
      <w:pPr>
        <w:pStyle w:val="Heading1"/>
      </w:pPr>
      <w:bookmarkStart w:id="4" w:name="O_673383"/>
      <w:bookmarkEnd w:id="4"/>
      <w:r w:rsidRPr="00C53154">
        <w:t>Assessment Conditions</w:t>
      </w:r>
    </w:p>
    <w:p w:rsidR="00000000" w:rsidRPr="00C53154" w:rsidP="006A7E1C">
      <w:pPr>
        <w:pStyle w:val="BodyText"/>
      </w:pPr>
      <w:r w:rsidRPr="00C53154">
        <w:t>Assessment must be conducted in a safe environment where evidence gathered demonstrates consistent performance of typical activities experienced in the financial services and products advice fi</w:t>
      </w:r>
      <w:r w:rsidRPr="00C53154">
        <w:t>eld of work and include access to:</w:t>
      </w:r>
    </w:p>
    <w:p w:rsidR="00000000" w:rsidRPr="00C53154" w:rsidP="00C53154">
      <w:pPr>
        <w:pStyle w:val="ListBullet"/>
      </w:pPr>
      <w:r w:rsidRPr="00C53154">
        <w:t>common office equipment, technology, software and consumables</w:t>
      </w:r>
    </w:p>
    <w:p w:rsidR="00000000" w:rsidRPr="00C53154" w:rsidP="00C53154">
      <w:pPr>
        <w:pStyle w:val="ListBullet"/>
      </w:pPr>
      <w:r w:rsidRPr="00C53154">
        <w:t>financial services product information.</w:t>
      </w:r>
    </w:p>
    <w:p w:rsidR="00000000" w:rsidRPr="00C53154" w:rsidP="00C53154">
      <w:pPr>
        <w:pStyle w:val="BodyText"/>
      </w:pPr>
    </w:p>
    <w:p w:rsidR="00000000" w:rsidRPr="00C53154" w:rsidP="006A7E1C">
      <w:pPr>
        <w:pStyle w:val="BodyText"/>
      </w:pPr>
      <w:r w:rsidRPr="00C53154">
        <w:t>Assessors must satisfy NVR/AQTF assessor requirements.</w:t>
      </w:r>
    </w:p>
    <w:p w:rsidR="00000000" w:rsidRPr="00C53154" w:rsidP="00C53154">
      <w:pPr>
        <w:pStyle w:val="Heading1"/>
      </w:pPr>
      <w:bookmarkStart w:id="5" w:name="O_673386"/>
      <w:bookmarkEnd w:id="5"/>
      <w:r w:rsidRPr="00C53154">
        <w:t>Links</w:t>
      </w:r>
    </w:p>
    <w:p w:rsidR="00000000" w:rsidRPr="00C53154" w:rsidP="006A7E1C">
      <w:pPr>
        <w:pStyle w:val="BodyText"/>
      </w:pPr>
      <w:r w:rsidRPr="00C531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78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3154" w:rsidP="00C53154"/>
    <w:sectPr w:rsidSect="00C531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54" w:rsidRPr="006A7E1C" w:rsidP="006A7E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1C" w:rsidP="00C53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E1C" w:rsidP="00C53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E1C" w:rsidP="00C53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154" w:rsidRPr="006A7E1C" w:rsidP="006A7E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1C" w:rsidRPr="002D2AF8" w:rsidP="00C53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FNSASICZ503 Provide advice in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A7E1C" w:rsidP="00C53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E3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546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4B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154"/>
  </w:style>
  <w:style w:type="character" w:customStyle="1" w:styleId="Heading1Char">
    <w:name w:val="Heading 1 Char"/>
    <w:basedOn w:val="DefaultParagraphFont"/>
    <w:link w:val="Heading1"/>
    <w:rsid w:val="00C53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1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1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154"/>
    <w:rPr>
      <w:b/>
      <w:spacing w:val="0"/>
    </w:rPr>
  </w:style>
  <w:style w:type="paragraph" w:styleId="ListBullet2">
    <w:name w:val="List Bullet 2"/>
    <w:basedOn w:val="List2"/>
    <w:rsid w:val="00C531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154"/>
    <w:rPr>
      <w:i/>
    </w:rPr>
  </w:style>
  <w:style w:type="paragraph" w:styleId="Caption">
    <w:name w:val="caption"/>
    <w:basedOn w:val="BodyText"/>
    <w:next w:val="Normal"/>
    <w:qFormat/>
    <w:rsid w:val="00C53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154"/>
  </w:style>
  <w:style w:type="paragraph" w:styleId="TableofFigures">
    <w:name w:val="table of figures"/>
    <w:basedOn w:val="Normal"/>
    <w:next w:val="Normal"/>
    <w:semiHidden/>
    <w:rsid w:val="00C53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1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154"/>
    <w:rPr>
      <w:rFonts w:ascii="Wingdings" w:hAnsi="Wingdings"/>
    </w:rPr>
  </w:style>
  <w:style w:type="paragraph" w:customStyle="1" w:styleId="TableHeading">
    <w:name w:val="Table Heading"/>
    <w:basedOn w:val="HeadingBase"/>
    <w:rsid w:val="00C53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154"/>
    <w:rPr>
      <w:color w:val="0033CC"/>
      <w:u w:val="none"/>
    </w:rPr>
  </w:style>
  <w:style w:type="paragraph" w:customStyle="1" w:styleId="BodyTextRight">
    <w:name w:val="Body Text Right"/>
    <w:basedOn w:val="BodyText"/>
    <w:rsid w:val="00C53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1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154"/>
    <w:rPr>
      <w:sz w:val="32"/>
    </w:rPr>
  </w:style>
  <w:style w:type="paragraph" w:customStyle="1" w:styleId="HeadingProcedure">
    <w:name w:val="Heading Procedure"/>
    <w:basedOn w:val="HeadingBase"/>
    <w:next w:val="Normal"/>
    <w:rsid w:val="00C53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154"/>
    <w:pPr>
      <w:spacing w:before="60" w:after="60"/>
    </w:pPr>
  </w:style>
  <w:style w:type="paragraph" w:styleId="ListContinue">
    <w:name w:val="List Continue"/>
    <w:basedOn w:val="List"/>
    <w:rsid w:val="00C53154"/>
    <w:pPr>
      <w:ind w:firstLine="0"/>
    </w:pPr>
  </w:style>
  <w:style w:type="paragraph" w:customStyle="1" w:styleId="ListNote">
    <w:name w:val="List Note"/>
    <w:basedOn w:val="List"/>
    <w:rsid w:val="00C53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154"/>
    <w:rPr>
      <w:rFonts w:ascii="Courier New" w:hAnsi="Courier New"/>
    </w:rPr>
  </w:style>
  <w:style w:type="paragraph" w:customStyle="1" w:styleId="NoteBullet">
    <w:name w:val="Note Bullet"/>
    <w:basedOn w:val="Note"/>
    <w:rsid w:val="00C53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1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154"/>
    <w:rPr>
      <w:b/>
      <w:smallCaps/>
    </w:rPr>
  </w:style>
  <w:style w:type="paragraph" w:customStyle="1" w:styleId="TableListNumber">
    <w:name w:val="Table List Number"/>
    <w:basedOn w:val="ListNumber"/>
    <w:rsid w:val="00C53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154"/>
    <w:pPr>
      <w:numPr>
        <w:numId w:val="9"/>
      </w:numPr>
    </w:pPr>
  </w:style>
  <w:style w:type="paragraph" w:customStyle="1" w:styleId="ListAlpha2">
    <w:name w:val="List Alpha 2"/>
    <w:basedOn w:val="List2"/>
    <w:rsid w:val="00C53154"/>
    <w:pPr>
      <w:numPr>
        <w:numId w:val="8"/>
      </w:numPr>
    </w:pPr>
  </w:style>
  <w:style w:type="paragraph" w:styleId="List2">
    <w:name w:val="List 2"/>
    <w:basedOn w:val="BodyText"/>
    <w:rsid w:val="00C53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1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1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154"/>
    <w:pPr>
      <w:numPr>
        <w:numId w:val="4"/>
      </w:numPr>
    </w:pPr>
  </w:style>
  <w:style w:type="paragraph" w:styleId="ListContinue2">
    <w:name w:val="List Continue 2"/>
    <w:basedOn w:val="List2"/>
    <w:rsid w:val="00C53154"/>
    <w:pPr>
      <w:ind w:firstLine="0"/>
    </w:pPr>
  </w:style>
  <w:style w:type="paragraph" w:styleId="ListContinue3">
    <w:name w:val="List Continue 3"/>
    <w:basedOn w:val="List3"/>
    <w:rsid w:val="00C53154"/>
    <w:pPr>
      <w:ind w:left="1021" w:firstLine="0"/>
    </w:pPr>
  </w:style>
  <w:style w:type="paragraph" w:styleId="ListContinue4">
    <w:name w:val="List Continue 4"/>
    <w:basedOn w:val="List4"/>
    <w:rsid w:val="00C53154"/>
    <w:pPr>
      <w:ind w:firstLine="0"/>
    </w:pPr>
  </w:style>
  <w:style w:type="paragraph" w:styleId="ListContinue5">
    <w:name w:val="List Continue 5"/>
    <w:basedOn w:val="List5"/>
    <w:rsid w:val="00C53154"/>
    <w:pPr>
      <w:ind w:firstLine="0"/>
    </w:pPr>
  </w:style>
  <w:style w:type="paragraph" w:styleId="ListNumber3">
    <w:name w:val="List Number 3"/>
    <w:basedOn w:val="List3"/>
    <w:rsid w:val="00C53154"/>
    <w:pPr>
      <w:numPr>
        <w:numId w:val="5"/>
      </w:numPr>
    </w:pPr>
  </w:style>
  <w:style w:type="paragraph" w:styleId="ListNumber4">
    <w:name w:val="List Number 4"/>
    <w:basedOn w:val="List4"/>
    <w:rsid w:val="00C53154"/>
    <w:pPr>
      <w:numPr>
        <w:numId w:val="6"/>
      </w:numPr>
    </w:pPr>
  </w:style>
  <w:style w:type="paragraph" w:styleId="ListNumber5">
    <w:name w:val="List Number 5"/>
    <w:basedOn w:val="List5"/>
    <w:rsid w:val="00C53154"/>
    <w:pPr>
      <w:numPr>
        <w:numId w:val="7"/>
      </w:numPr>
    </w:pPr>
  </w:style>
  <w:style w:type="paragraph" w:styleId="BlockText">
    <w:name w:val="Block Text"/>
    <w:basedOn w:val="Normal"/>
    <w:rsid w:val="00C53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154"/>
    <w:rPr>
      <w:sz w:val="16"/>
      <w:vertAlign w:val="superscript"/>
    </w:rPr>
  </w:style>
  <w:style w:type="character" w:customStyle="1" w:styleId="Symbols">
    <w:name w:val="Symbols"/>
    <w:basedOn w:val="DefaultParagraphFont"/>
    <w:rsid w:val="00C53154"/>
    <w:rPr>
      <w:rFonts w:ascii="Symbol" w:hAnsi="Symbol"/>
    </w:rPr>
  </w:style>
  <w:style w:type="character" w:customStyle="1" w:styleId="MenuOptions">
    <w:name w:val="Menu Options"/>
    <w:basedOn w:val="DefaultParagraphFont"/>
    <w:rsid w:val="00C53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154"/>
    <w:rPr>
      <w:b/>
    </w:rPr>
  </w:style>
  <w:style w:type="character" w:customStyle="1" w:styleId="Underlined">
    <w:name w:val="Underlined"/>
    <w:basedOn w:val="DefaultParagraphFont"/>
    <w:rsid w:val="00C53154"/>
    <w:rPr>
      <w:u w:val="single"/>
    </w:rPr>
  </w:style>
  <w:style w:type="paragraph" w:customStyle="1" w:styleId="TableBodyTextRight">
    <w:name w:val="Table Body Text Right"/>
    <w:basedOn w:val="TableBodyText"/>
    <w:rsid w:val="00C53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154"/>
    <w:rPr>
      <w:sz w:val="18"/>
    </w:rPr>
  </w:style>
  <w:style w:type="paragraph" w:customStyle="1" w:styleId="BodySmallRight">
    <w:name w:val="Body Small Right"/>
    <w:basedOn w:val="BodyTextRight"/>
    <w:rsid w:val="00C53154"/>
    <w:rPr>
      <w:sz w:val="18"/>
      <w:szCs w:val="18"/>
    </w:rPr>
  </w:style>
  <w:style w:type="paragraph" w:customStyle="1" w:styleId="MarginEdition">
    <w:name w:val="Margin Edition"/>
    <w:basedOn w:val="MarginNote"/>
    <w:rsid w:val="00C53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154"/>
    <w:rPr>
      <w:sz w:val="2"/>
      <w:szCs w:val="2"/>
    </w:rPr>
  </w:style>
  <w:style w:type="character" w:customStyle="1" w:styleId="Small">
    <w:name w:val="Small"/>
    <w:basedOn w:val="DefaultParagraphFont"/>
    <w:rsid w:val="00C53154"/>
    <w:rPr>
      <w:sz w:val="16"/>
    </w:rPr>
  </w:style>
  <w:style w:type="paragraph" w:customStyle="1" w:styleId="WideTable">
    <w:name w:val="Wide Table"/>
    <w:basedOn w:val="Normal"/>
    <w:rsid w:val="00C53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154"/>
  </w:style>
  <w:style w:type="paragraph" w:styleId="Quote">
    <w:name w:val="Quote"/>
    <w:basedOn w:val="Heading1"/>
    <w:link w:val="QuoteChar"/>
    <w:qFormat/>
    <w:rsid w:val="00C53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154"/>
    <w:pPr>
      <w:pageBreakBefore/>
    </w:pPr>
  </w:style>
  <w:style w:type="paragraph" w:customStyle="1" w:styleId="Border">
    <w:name w:val="Border"/>
    <w:basedOn w:val="Normal"/>
    <w:qFormat/>
    <w:rsid w:val="00C53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154"/>
    <w:rPr>
      <w:u w:val="single"/>
    </w:rPr>
  </w:style>
  <w:style w:type="character" w:customStyle="1" w:styleId="BoldandItalics">
    <w:name w:val="Bold and Italics"/>
    <w:qFormat/>
    <w:rsid w:val="00C53154"/>
    <w:rPr>
      <w:b/>
      <w:i/>
      <w:u w:val="none"/>
    </w:rPr>
  </w:style>
  <w:style w:type="paragraph" w:styleId="BalloonText">
    <w:name w:val="Balloon Text"/>
    <w:basedOn w:val="Normal"/>
    <w:link w:val="BalloonTextChar"/>
    <w:rsid w:val="00C53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154"/>
    <w:pPr>
      <w:spacing w:before="0" w:after="0"/>
    </w:pPr>
  </w:style>
  <w:style w:type="paragraph" w:customStyle="1" w:styleId="BodyTextBold">
    <w:name w:val="Body Text Bold"/>
    <w:basedOn w:val="BodyText"/>
    <w:qFormat/>
    <w:rsid w:val="00C53154"/>
    <w:rPr>
      <w:b/>
    </w:rPr>
  </w:style>
  <w:style w:type="character" w:styleId="Hyperlink">
    <w:name w:val="Hyperlink"/>
    <w:basedOn w:val="DefaultParagraphFont"/>
    <w:uiPriority w:val="99"/>
    <w:unhideWhenUsed/>
    <w:rsid w:val="006A7E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3882</Characters>
  <Application>Microsoft Office Word</Application>
  <DocSecurity>0</DocSecurity>
  <Lines>102</Lines>
  <Paragraphs>79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FNSASICZ503 Provide advice in financial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2020-06-30T16:23:00Z</dcterms:created>
  <dcterms:modified xsi:type="dcterms:W3CDTF">2020-06-30T16:23:00Z</dcterms:modified>
</cp:coreProperties>
</file>