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5933" w:rsidP="006E5933">
      <w:pPr>
        <w:pStyle w:val="Title"/>
      </w:pPr>
      <w:r>
        <w:fldChar w:fldCharType="begin"/>
      </w:r>
      <w:r>
        <w:instrText xml:space="preserve"> TITLE   \* MERGEFORMAT </w:instrText>
      </w:r>
      <w:r>
        <w:fldChar w:fldCharType="separate"/>
      </w:r>
      <w:r>
        <w:t>Assessment Requirements for FNSASICY513 Provide advice in insurance broking</w:t>
      </w:r>
      <w:r>
        <w:fldChar w:fldCharType="end"/>
      </w:r>
    </w:p>
    <w:p w:rsidR="006E5933" w:rsidP="006E5933">
      <w:pPr>
        <w:pStyle w:val="Version"/>
        <w:sectPr w:rsidSect="000D01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01BE" w:rsidP="000D01BE">
      <w:pPr>
        <w:pStyle w:val="SuperHeading"/>
      </w:pPr>
      <w:r w:rsidRPr="000D01BE">
        <w:t>Assessment Requirements for FNSASICY513 Provide advice in insurance broking</w:t>
      </w:r>
    </w:p>
    <w:p w:rsidR="00000000" w:rsidRPr="000D01BE" w:rsidP="000D01BE">
      <w:pPr>
        <w:pStyle w:val="Heading1"/>
      </w:pPr>
      <w:bookmarkStart w:id="1" w:name="O_1132859"/>
      <w:bookmarkEnd w:id="1"/>
      <w:r w:rsidRPr="000D01BE">
        <w:t>Modification History</w:t>
      </w:r>
    </w:p>
    <w:tbl>
      <w:tblPr>
        <w:tblW w:w="0" w:type="auto"/>
        <w:tblLayout w:type="fixed"/>
        <w:tblCellMar>
          <w:left w:w="62" w:type="dxa"/>
          <w:right w:w="62" w:type="dxa"/>
        </w:tblCellMar>
        <w:tblLook w:val="0000"/>
      </w:tblPr>
      <w:tblGrid>
        <w:gridCol w:w="3091"/>
        <w:gridCol w:w="5873"/>
      </w:tblGrid>
      <w:tr w:rsidTr="000D01B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1BE" w:rsidP="000D01BE">
            <w:pPr>
              <w:pStyle w:val="BodyText"/>
            </w:pPr>
            <w:r w:rsidRPr="000D01B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1BE">
            <w:pPr>
              <w:pStyle w:val="BodyText"/>
              <w:rPr>
                <w:lang w:val="en-NZ"/>
              </w:rPr>
            </w:pPr>
            <w:r w:rsidRPr="000D01BE">
              <w:rPr>
                <w:rStyle w:val="SpecialBold"/>
              </w:rPr>
              <w:t>Comments</w:t>
            </w:r>
          </w:p>
        </w:tc>
      </w:tr>
      <w:tr w:rsidTr="000D01B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1BE">
            <w:pPr>
              <w:pStyle w:val="BodyText"/>
              <w:rPr>
                <w:lang w:val="en-NZ"/>
              </w:rPr>
            </w:pPr>
            <w:r w:rsidRPr="000D01B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1BE" w:rsidP="000D01BE">
            <w:pPr>
              <w:pStyle w:val="BodyText"/>
            </w:pPr>
            <w:r w:rsidRPr="000D01BE">
              <w:t>This version first released with FNS Financial Services Training Package Version 5.0.</w:t>
            </w:r>
          </w:p>
        </w:tc>
      </w:tr>
    </w:tbl>
    <w:p w:rsidR="00000000" w:rsidRPr="000D01BE" w:rsidP="000D01BE">
      <w:pPr>
        <w:pStyle w:val="BodyText"/>
      </w:pPr>
    </w:p>
    <w:p w:rsidR="00000000" w:rsidRPr="000D01BE" w:rsidP="000D01BE">
      <w:pPr>
        <w:pStyle w:val="AllowPageBreak"/>
      </w:pPr>
    </w:p>
    <w:p w:rsidR="00000000" w:rsidRPr="000D01BE" w:rsidP="000D01BE">
      <w:pPr>
        <w:pStyle w:val="Heading1"/>
      </w:pPr>
      <w:bookmarkStart w:id="2" w:name="O_1132862"/>
      <w:bookmarkEnd w:id="2"/>
      <w:r w:rsidRPr="000D01BE">
        <w:t>Performance Evidence</w:t>
      </w:r>
    </w:p>
    <w:p w:rsidR="00000000" w:rsidRPr="000D01BE" w:rsidP="006E5933">
      <w:pPr>
        <w:pStyle w:val="BodyText"/>
      </w:pPr>
      <w:r w:rsidRPr="000D01BE">
        <w:t>The candidate must demonstrate the ability to complete the tasks outlined in the elements, performance criteria and foundation skills of this unit, including evidence of the ability to:</w:t>
      </w:r>
    </w:p>
    <w:p w:rsidR="00000000" w:rsidRPr="000D01BE" w:rsidP="000D01BE">
      <w:pPr>
        <w:pStyle w:val="ListBullet"/>
      </w:pPr>
      <w:r w:rsidRPr="000D01BE">
        <w:t xml:space="preserve">provide advice in insurance broking to at least </w:t>
      </w:r>
      <w:r w:rsidRPr="000D01BE">
        <w:t>three different clients.</w:t>
      </w:r>
    </w:p>
    <w:p w:rsidR="00000000" w:rsidRPr="000D01BE" w:rsidP="000D01BE">
      <w:pPr>
        <w:pStyle w:val="AllowPageBreak"/>
      </w:pPr>
    </w:p>
    <w:p w:rsidR="00000000" w:rsidRPr="000D01BE" w:rsidP="000D01BE">
      <w:pPr>
        <w:pStyle w:val="Heading1"/>
      </w:pPr>
      <w:bookmarkStart w:id="3" w:name="O_1132861"/>
      <w:bookmarkEnd w:id="3"/>
      <w:r w:rsidRPr="000D01BE">
        <w:t>Knowledge Evidence</w:t>
      </w:r>
    </w:p>
    <w:p w:rsidR="00000000" w:rsidRPr="000D01BE" w:rsidP="006E5933">
      <w:pPr>
        <w:pStyle w:val="BodyText"/>
      </w:pPr>
      <w:r w:rsidRPr="000D01BE">
        <w:t>The candidate must be able to demonstrate knowledge to complete the tasks outlined in the elements, performance criteria and foundation skills of this unit, including knowledge of:</w:t>
      </w:r>
    </w:p>
    <w:p w:rsidR="00000000" w:rsidRPr="000D01BE" w:rsidP="000D01BE">
      <w:pPr>
        <w:pStyle w:val="ListBullet"/>
      </w:pPr>
      <w:r w:rsidRPr="000D01BE">
        <w:t>legislative and organisational compliance requirements in relation to advice, including:</w:t>
      </w:r>
    </w:p>
    <w:p w:rsidR="00000000" w:rsidRPr="000D01BE" w:rsidP="000D01BE">
      <w:pPr>
        <w:pStyle w:val="ListBullet2"/>
      </w:pPr>
      <w:r w:rsidRPr="000D01BE">
        <w:t>legislation affecting the provision of general and personal advice, including relevant regulatory guidelines on conduct and disclosure</w:t>
      </w:r>
    </w:p>
    <w:p w:rsidR="00000000" w:rsidRPr="000D01BE" w:rsidP="000D01BE">
      <w:pPr>
        <w:pStyle w:val="ListBullet2"/>
      </w:pPr>
      <w:r w:rsidRPr="000D01BE">
        <w:t>roles and responsibilities of d</w:t>
      </w:r>
      <w:r w:rsidRPr="000D01BE">
        <w:t>ifferent advisers within the organisation</w:t>
      </w:r>
    </w:p>
    <w:p w:rsidR="00000000" w:rsidRPr="000D01BE" w:rsidP="000D01BE">
      <w:pPr>
        <w:pStyle w:val="ListBullet2"/>
      </w:pPr>
      <w:r w:rsidRPr="000D01BE">
        <w:t>organisational policies and guidelines relating to provision of advice and communication</w:t>
      </w:r>
    </w:p>
    <w:p w:rsidR="00000000" w:rsidRPr="000D01BE" w:rsidP="000D01BE">
      <w:pPr>
        <w:pStyle w:val="ListBullet"/>
      </w:pPr>
      <w:r w:rsidRPr="000D01BE">
        <w:t>legal environment, including disclosure and compliance covering:</w:t>
      </w:r>
    </w:p>
    <w:p w:rsidR="00000000" w:rsidRPr="000D01BE" w:rsidP="000D01BE">
      <w:pPr>
        <w:pStyle w:val="ListBullet2"/>
      </w:pPr>
      <w:r w:rsidRPr="000D01BE">
        <w:t>role of the representative or adviser and applicable fiduc</w:t>
      </w:r>
      <w:r w:rsidRPr="000D01BE">
        <w:t>iary duty obligations</w:t>
      </w:r>
    </w:p>
    <w:p w:rsidR="00000000" w:rsidRPr="000D01BE" w:rsidP="000D01BE">
      <w:pPr>
        <w:pStyle w:val="ListBullet2"/>
      </w:pPr>
      <w:r w:rsidRPr="000D01BE">
        <w:t>relationship between ethics and regulatory requirements, including good faith, faith, utmost good faith, full disclosure of remuneration and fees, and any other conflicts of interest which may influence the adviser’s recommendation</w:t>
      </w:r>
    </w:p>
    <w:p w:rsidR="00000000" w:rsidRPr="000D01BE" w:rsidP="000D01BE">
      <w:pPr>
        <w:pStyle w:val="ListBullet2"/>
      </w:pPr>
      <w:r w:rsidRPr="000D01BE">
        <w:t>re</w:t>
      </w:r>
      <w:r w:rsidRPr="000D01BE">
        <w:t>quired industry standards and codes of practice</w:t>
      </w:r>
    </w:p>
    <w:p w:rsidR="00000000" w:rsidRPr="000D01BE" w:rsidP="000D01BE">
      <w:pPr>
        <w:pStyle w:val="ListBullet2"/>
      </w:pPr>
      <w:r w:rsidRPr="000D01BE">
        <w:t>regulators’ guidelines, including Australian Securities and Investments Commission (ASIC) Regulatory Guides applicable to the insurance broking sector and advisory role of a broker and Australian Financial Se</w:t>
      </w:r>
      <w:r w:rsidRPr="000D01BE">
        <w:t>rvices (AFS) licensing</w:t>
      </w:r>
    </w:p>
    <w:p w:rsidR="00000000" w:rsidRPr="000D01BE" w:rsidP="000D01BE">
      <w:pPr>
        <w:pStyle w:val="ListBullet2"/>
      </w:pPr>
      <w:r w:rsidRPr="000D01BE">
        <w:t>internal and external complaints resolution procedures</w:t>
      </w:r>
    </w:p>
    <w:p w:rsidR="00000000" w:rsidRPr="000D01BE" w:rsidP="000D01BE">
      <w:pPr>
        <w:pStyle w:val="ListBullet2"/>
      </w:pPr>
      <w:r w:rsidRPr="000D01BE">
        <w:t>legal principles relating to legislation and regulations that impact on the general insurance and general insurance broking sector, including the Corporations Act, ASIC Act, Insu</w:t>
      </w:r>
      <w:r w:rsidRPr="000D01BE">
        <w:t>rance Contracts Act, privacy regulations, Competition and Consumer Act</w:t>
      </w:r>
    </w:p>
    <w:p w:rsidR="00000000" w:rsidRPr="000D01BE" w:rsidP="000D01BE">
      <w:pPr>
        <w:pStyle w:val="ListBullet2"/>
      </w:pPr>
      <w:r w:rsidRPr="000D01BE">
        <w:t>broking practices in respect to assisting clients with insurance claims</w:t>
      </w:r>
    </w:p>
    <w:p w:rsidR="00000000" w:rsidRPr="000D01BE" w:rsidP="000D01BE">
      <w:pPr>
        <w:pStyle w:val="ListBullet2"/>
      </w:pPr>
      <w:r w:rsidRPr="000D01BE">
        <w:t>methods for assessing insurable risk exposures</w:t>
      </w:r>
    </w:p>
    <w:p w:rsidR="00000000" w:rsidRPr="000D01BE" w:rsidP="000D01BE">
      <w:pPr>
        <w:pStyle w:val="ListBullet"/>
      </w:pPr>
      <w:r w:rsidRPr="000D01BE">
        <w:t>organisational procedures for delivering insurance broking servic</w:t>
      </w:r>
      <w:r w:rsidRPr="000D01BE">
        <w:t>es</w:t>
      </w:r>
    </w:p>
    <w:p w:rsidR="00000000" w:rsidRPr="000D01BE" w:rsidP="000D01BE">
      <w:pPr>
        <w:pStyle w:val="ListBullet"/>
      </w:pPr>
      <w:r w:rsidRPr="000D01BE">
        <w:t>impact of economic environment on general insurance sector</w:t>
      </w:r>
    </w:p>
    <w:p w:rsidR="00000000" w:rsidRPr="000D01BE" w:rsidP="000D01BE">
      <w:pPr>
        <w:pStyle w:val="ListBullet"/>
      </w:pPr>
      <w:r w:rsidRPr="000D01BE">
        <w:t>operation of insurance markets, including:</w:t>
      </w:r>
    </w:p>
    <w:p w:rsidR="00000000" w:rsidRPr="000D01BE" w:rsidP="000D01BE">
      <w:pPr>
        <w:pStyle w:val="ListBullet2"/>
      </w:pPr>
      <w:r w:rsidRPr="000D01BE">
        <w:t>definition of insurance product and service</w:t>
      </w:r>
    </w:p>
    <w:p w:rsidR="00000000" w:rsidRPr="000D01BE" w:rsidP="000D01BE">
      <w:pPr>
        <w:pStyle w:val="ListBullet2"/>
      </w:pPr>
      <w:r w:rsidRPr="000D01BE">
        <w:t>characteristics and participants of the Australian insurance market</w:t>
      </w:r>
    </w:p>
    <w:p w:rsidR="00000000" w:rsidRPr="000D01BE" w:rsidP="000D01BE">
      <w:pPr>
        <w:pStyle w:val="ListBullet2"/>
      </w:pPr>
      <w:r w:rsidRPr="000D01BE">
        <w:t>roles played by intermediaries</w:t>
      </w:r>
    </w:p>
    <w:p w:rsidR="00000000" w:rsidRPr="000D01BE" w:rsidP="000D01BE">
      <w:pPr>
        <w:pStyle w:val="ListBullet"/>
      </w:pPr>
      <w:r w:rsidRPr="000D01BE">
        <w:t>key features of general insurance products and services, including retail and wholesale products and:</w:t>
      </w:r>
    </w:p>
    <w:p w:rsidR="00000000" w:rsidRPr="000D01BE" w:rsidP="000D01BE">
      <w:pPr>
        <w:pStyle w:val="ListBullet2"/>
      </w:pPr>
      <w:r w:rsidRPr="000D01BE">
        <w:t>conditions, exclusions and levels of coverage of risk transfer products</w:t>
      </w:r>
    </w:p>
    <w:p w:rsidR="00000000" w:rsidRPr="000D01BE" w:rsidP="000D01BE">
      <w:pPr>
        <w:pStyle w:val="ListBullet2"/>
      </w:pPr>
      <w:r w:rsidRPr="000D01BE">
        <w:t>pricing</w:t>
      </w:r>
    </w:p>
    <w:p w:rsidR="00000000" w:rsidRPr="000D01BE" w:rsidP="000D01BE">
      <w:pPr>
        <w:pStyle w:val="ListBullet"/>
      </w:pPr>
      <w:r w:rsidRPr="000D01BE">
        <w:t>aspects of ongoing service provision, including:</w:t>
      </w:r>
    </w:p>
    <w:p w:rsidR="00000000" w:rsidRPr="000D01BE" w:rsidP="000D01BE">
      <w:pPr>
        <w:pStyle w:val="ListBullet2"/>
      </w:pPr>
      <w:r w:rsidRPr="000D01BE">
        <w:t>reporting on performan</w:t>
      </w:r>
      <w:r w:rsidRPr="000D01BE">
        <w:t>ce</w:t>
      </w:r>
    </w:p>
    <w:p w:rsidR="00000000" w:rsidRPr="000D01BE" w:rsidP="000D01BE">
      <w:pPr>
        <w:pStyle w:val="ListBullet2"/>
      </w:pPr>
      <w:r w:rsidRPr="000D01BE">
        <w:t>review of plan, policy or transaction</w:t>
      </w:r>
    </w:p>
    <w:p w:rsidR="00000000" w:rsidRPr="000D01BE" w:rsidP="000D01BE">
      <w:pPr>
        <w:pStyle w:val="ListBullet2"/>
      </w:pPr>
      <w:r w:rsidRPr="000D01BE">
        <w:t xml:space="preserve">available ways of communication </w:t>
      </w:r>
    </w:p>
    <w:p w:rsidR="00000000" w:rsidRPr="000D01BE" w:rsidP="000D01BE">
      <w:pPr>
        <w:pStyle w:val="ListBullet"/>
      </w:pPr>
      <w:r w:rsidRPr="000D01BE">
        <w:t>taxation issues in relation to insurance products and markets</w:t>
      </w:r>
    </w:p>
    <w:p w:rsidR="00000000" w:rsidRPr="000D01BE" w:rsidP="000D01BE">
      <w:pPr>
        <w:pStyle w:val="ListBullet"/>
      </w:pPr>
      <w:r w:rsidRPr="000D01BE">
        <w:t>advisory functions, including:</w:t>
      </w:r>
    </w:p>
    <w:p w:rsidR="00000000" w:rsidRPr="000D01BE" w:rsidP="000D01BE">
      <w:pPr>
        <w:pStyle w:val="ListBullet2"/>
      </w:pPr>
      <w:r w:rsidRPr="000D01BE">
        <w:t>roles and responsibilities of insurance adviser, broker or agent</w:t>
      </w:r>
    </w:p>
    <w:p w:rsidR="00000000" w:rsidRPr="000D01BE" w:rsidP="000D01BE">
      <w:pPr>
        <w:pStyle w:val="ListBullet2"/>
      </w:pPr>
      <w:r w:rsidRPr="000D01BE">
        <w:t>role of licensee or principal responsible for adviser’s conduct, including procedures for complaints handling and circumstances in which they should be applied</w:t>
      </w:r>
    </w:p>
    <w:p w:rsidR="00000000" w:rsidRPr="000D01BE" w:rsidP="000D01BE">
      <w:pPr>
        <w:pStyle w:val="ListBullet2"/>
      </w:pPr>
      <w:r w:rsidRPr="000D01BE">
        <w:t>participants in the insurance advisory services market</w:t>
      </w:r>
    </w:p>
    <w:p w:rsidR="00000000" w:rsidRPr="000D01BE" w:rsidP="000D01BE">
      <w:pPr>
        <w:pStyle w:val="ListBullet2"/>
      </w:pPr>
      <w:r w:rsidRPr="000D01BE">
        <w:t>relationship between industry sectors.</w:t>
      </w:r>
    </w:p>
    <w:p w:rsidR="00000000" w:rsidRPr="000D01BE" w:rsidP="000D01BE">
      <w:pPr>
        <w:pStyle w:val="AllowPageBreak"/>
      </w:pPr>
    </w:p>
    <w:p w:rsidR="00000000" w:rsidRPr="000D01BE" w:rsidP="000D01BE">
      <w:pPr>
        <w:pStyle w:val="Heading1"/>
      </w:pPr>
      <w:bookmarkStart w:id="4" w:name="O_1132860"/>
      <w:bookmarkEnd w:id="4"/>
      <w:r w:rsidRPr="000D01BE">
        <w:t>Assessment Conditions</w:t>
      </w:r>
    </w:p>
    <w:p w:rsidR="00000000" w:rsidRPr="000D01BE" w:rsidP="006E5933">
      <w:pPr>
        <w:pStyle w:val="BodyText"/>
      </w:pPr>
      <w:r w:rsidRPr="000D01BE">
        <w:t>Skills in this unit must be demonstrated in a workplace or simulated environment where the conditions are typical of those in a working environment in this industry.</w:t>
      </w:r>
    </w:p>
    <w:p w:rsidR="00000000" w:rsidRPr="000D01BE" w:rsidP="006E5933">
      <w:pPr>
        <w:pStyle w:val="BodyText"/>
      </w:pPr>
      <w:r w:rsidRPr="000D01BE">
        <w:t>This includes access to:</w:t>
      </w:r>
    </w:p>
    <w:p w:rsidR="00000000" w:rsidRPr="000D01BE" w:rsidP="000D01BE">
      <w:pPr>
        <w:pStyle w:val="ListBullet"/>
      </w:pPr>
      <w:r w:rsidRPr="000D01BE">
        <w:t>organisational equipment,</w:t>
      </w:r>
      <w:r w:rsidRPr="000D01BE">
        <w:t xml:space="preserve"> technology, software and consumables</w:t>
      </w:r>
    </w:p>
    <w:p w:rsidR="00000000" w:rsidRPr="000D01BE" w:rsidP="000D01BE">
      <w:pPr>
        <w:pStyle w:val="ListBullet"/>
      </w:pPr>
      <w:r w:rsidRPr="000D01BE">
        <w:t>insurance broking product information.</w:t>
      </w:r>
    </w:p>
    <w:p w:rsidR="00000000" w:rsidRPr="000D01BE" w:rsidP="000D01BE">
      <w:pPr>
        <w:pStyle w:val="List"/>
      </w:pPr>
    </w:p>
    <w:p w:rsidR="00000000" w:rsidRPr="000D01BE" w:rsidP="006E5933">
      <w:pPr>
        <w:pStyle w:val="BodyText"/>
      </w:pPr>
      <w:r w:rsidRPr="000D01BE">
        <w:t>Assessors of this unit must satisfy the requirements for assessors in applicable vocational education and training legislation, frameworks and/or standards.</w:t>
      </w:r>
    </w:p>
    <w:p w:rsidR="00000000" w:rsidRPr="000D01BE" w:rsidP="000D01BE">
      <w:pPr>
        <w:pStyle w:val="Heading1"/>
      </w:pPr>
      <w:bookmarkStart w:id="5" w:name="O_1132858"/>
      <w:bookmarkEnd w:id="5"/>
      <w:r w:rsidRPr="000D01BE">
        <w:t>Links</w:t>
      </w:r>
    </w:p>
    <w:p w:rsidR="00000000" w:rsidRPr="000D01BE" w:rsidP="006E5933">
      <w:pPr>
        <w:pStyle w:val="BodyText"/>
      </w:pPr>
      <w:r w:rsidRPr="000D01B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6C340E">
        <w:rPr>
          <w:rStyle w:val="Hyperlink"/>
        </w:rPr>
        <w:t>https://vetnet.gov.au/Pages/TrainingDocs.aspx?q=c7200cc8-0566-4f04-b76f-e89fd6f102fe</w:t>
      </w:r>
      <w:r>
        <w:fldChar w:fldCharType="end"/>
      </w:r>
    </w:p>
    <w:p w:rsidR="00000000" w:rsidRPr="000D01BE" w:rsidP="000D01BE"/>
    <w:sectPr w:rsidSect="000D01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1BE" w:rsidRPr="006E5933" w:rsidP="006E59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33" w:rsidP="000D0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E5933" w:rsidP="000D01B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E5933" w:rsidP="000D01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01BE" w:rsidRPr="006E5933" w:rsidP="006E59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33" w:rsidRPr="002D2AF8" w:rsidP="000D01BE">
    <w:pPr>
      <w:pStyle w:val="Header"/>
      <w:framePr w:wrap="around"/>
    </w:pPr>
    <w:r>
      <w:fldChar w:fldCharType="begin"/>
    </w:r>
    <w:r>
      <w:instrText xml:space="preserve"> TITLE   \* MERGEFORMAT </w:instrText>
    </w:r>
    <w:r>
      <w:fldChar w:fldCharType="separate"/>
    </w:r>
    <w:r>
      <w:t>Assessment Requirements for FNSASICY513 Provide advice in insurance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6E5933" w:rsidP="000D01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D441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4C3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8CAB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1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01BE"/>
    <w:pPr>
      <w:spacing w:before="360" w:after="60"/>
      <w:outlineLvl w:val="0"/>
    </w:pPr>
    <w:rPr>
      <w:sz w:val="32"/>
    </w:rPr>
  </w:style>
  <w:style w:type="paragraph" w:styleId="Heading2">
    <w:name w:val="heading 2"/>
    <w:basedOn w:val="HeadingBase"/>
    <w:next w:val="BodyText"/>
    <w:link w:val="Heading2Char"/>
    <w:qFormat/>
    <w:rsid w:val="000D01BE"/>
    <w:pPr>
      <w:keepLines/>
      <w:spacing w:before="240" w:after="120"/>
      <w:outlineLvl w:val="1"/>
    </w:pPr>
    <w:rPr>
      <w:sz w:val="28"/>
      <w:szCs w:val="40"/>
    </w:rPr>
  </w:style>
  <w:style w:type="paragraph" w:styleId="Heading3">
    <w:name w:val="heading 3"/>
    <w:basedOn w:val="HeadingBase"/>
    <w:next w:val="BodyText"/>
    <w:link w:val="Heading3Char"/>
    <w:qFormat/>
    <w:rsid w:val="000D01BE"/>
    <w:pPr>
      <w:spacing w:before="180" w:after="120"/>
      <w:outlineLvl w:val="2"/>
    </w:pPr>
    <w:rPr>
      <w:spacing w:val="-10"/>
      <w:kern w:val="32"/>
    </w:rPr>
  </w:style>
  <w:style w:type="paragraph" w:styleId="Heading4">
    <w:name w:val="heading 4"/>
    <w:basedOn w:val="HeadingBase"/>
    <w:next w:val="BodyText"/>
    <w:link w:val="Heading4Char"/>
    <w:qFormat/>
    <w:rsid w:val="000D01BE"/>
    <w:pPr>
      <w:spacing w:before="160" w:after="120"/>
      <w:outlineLvl w:val="3"/>
    </w:pPr>
    <w:rPr>
      <w:sz w:val="22"/>
    </w:rPr>
  </w:style>
  <w:style w:type="paragraph" w:styleId="Heading5">
    <w:name w:val="heading 5"/>
    <w:basedOn w:val="HeadingBase"/>
    <w:next w:val="Normal"/>
    <w:link w:val="Heading5Char"/>
    <w:qFormat/>
    <w:rsid w:val="000D01BE"/>
    <w:pPr>
      <w:spacing w:before="80"/>
      <w:outlineLvl w:val="4"/>
    </w:pPr>
    <w:rPr>
      <w:color w:val="918585"/>
      <w:sz w:val="20"/>
    </w:rPr>
  </w:style>
  <w:style w:type="paragraph" w:styleId="Heading6">
    <w:name w:val="heading 6"/>
    <w:basedOn w:val="HeadingBase"/>
    <w:next w:val="Normal"/>
    <w:link w:val="Heading6Char"/>
    <w:qFormat/>
    <w:rsid w:val="000D01BE"/>
    <w:pPr>
      <w:spacing w:before="60"/>
      <w:outlineLvl w:val="5"/>
    </w:pPr>
    <w:rPr>
      <w:color w:val="918585"/>
      <w:sz w:val="20"/>
    </w:rPr>
  </w:style>
  <w:style w:type="paragraph" w:styleId="Heading7">
    <w:name w:val="heading 7"/>
    <w:basedOn w:val="Normal"/>
    <w:next w:val="Normal"/>
    <w:link w:val="Heading7Char"/>
    <w:qFormat/>
    <w:rsid w:val="000D01BE"/>
    <w:pPr>
      <w:ind w:left="720"/>
      <w:outlineLvl w:val="6"/>
    </w:pPr>
    <w:rPr>
      <w:i/>
    </w:rPr>
  </w:style>
  <w:style w:type="paragraph" w:styleId="Heading8">
    <w:name w:val="heading 8"/>
    <w:basedOn w:val="Normal"/>
    <w:next w:val="Normal"/>
    <w:link w:val="Heading8Char"/>
    <w:qFormat/>
    <w:rsid w:val="000D01BE"/>
    <w:pPr>
      <w:ind w:left="720"/>
      <w:outlineLvl w:val="7"/>
    </w:pPr>
    <w:rPr>
      <w:i/>
    </w:rPr>
  </w:style>
  <w:style w:type="paragraph" w:styleId="Heading9">
    <w:name w:val="heading 9"/>
    <w:basedOn w:val="Normal"/>
    <w:next w:val="Normal"/>
    <w:link w:val="Heading9Char"/>
    <w:qFormat/>
    <w:rsid w:val="000D01BE"/>
    <w:pPr>
      <w:ind w:left="720"/>
      <w:outlineLvl w:val="8"/>
    </w:pPr>
    <w:rPr>
      <w:i/>
    </w:rPr>
  </w:style>
  <w:style w:type="character" w:default="1" w:styleId="DefaultParagraphFont">
    <w:name w:val="Default Paragraph Font"/>
    <w:uiPriority w:val="1"/>
    <w:unhideWhenUsed/>
    <w:rsid w:val="000D0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1BE"/>
  </w:style>
  <w:style w:type="character" w:customStyle="1" w:styleId="Heading1Char">
    <w:name w:val="Heading 1 Char"/>
    <w:basedOn w:val="DefaultParagraphFont"/>
    <w:link w:val="Heading1"/>
    <w:rsid w:val="000D01BE"/>
    <w:rPr>
      <w:rFonts w:ascii="Times New Roman" w:eastAsia="Times New Roman" w:hAnsi="Times New Roman" w:cs="Times New Roman"/>
      <w:b/>
      <w:sz w:val="32"/>
      <w:szCs w:val="20"/>
      <w:lang w:eastAsia="en-US"/>
    </w:rPr>
  </w:style>
  <w:style w:type="paragraph" w:styleId="BodyText">
    <w:name w:val="Body Text"/>
    <w:basedOn w:val="Normal"/>
    <w:link w:val="BodyTextChar"/>
    <w:rsid w:val="000D01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01BE"/>
    <w:rPr>
      <w:rFonts w:ascii="Times New Roman" w:eastAsia="Times New Roman" w:hAnsi="Times New Roman" w:cs="Times New Roman"/>
      <w:sz w:val="24"/>
      <w:lang w:eastAsia="en-US"/>
    </w:rPr>
  </w:style>
  <w:style w:type="paragraph" w:styleId="List">
    <w:name w:val="List"/>
    <w:basedOn w:val="BodyText"/>
    <w:next w:val="BodyText"/>
    <w:rsid w:val="000D01BE"/>
    <w:pPr>
      <w:tabs>
        <w:tab w:val="left" w:pos="340"/>
      </w:tabs>
      <w:spacing w:before="60" w:after="60"/>
      <w:ind w:left="340" w:hanging="340"/>
    </w:pPr>
  </w:style>
  <w:style w:type="paragraph" w:styleId="ListBullet">
    <w:name w:val="List Bullet"/>
    <w:basedOn w:val="List"/>
    <w:rsid w:val="000D01BE"/>
    <w:pPr>
      <w:numPr>
        <w:numId w:val="12"/>
      </w:numPr>
      <w:tabs>
        <w:tab w:val="clear" w:pos="340"/>
      </w:tabs>
      <w:spacing w:before="40" w:after="40"/>
    </w:pPr>
  </w:style>
  <w:style w:type="character" w:customStyle="1" w:styleId="SpecialBold">
    <w:name w:val="Special Bold"/>
    <w:basedOn w:val="DefaultParagraphFont"/>
    <w:rsid w:val="000D01BE"/>
    <w:rPr>
      <w:b/>
      <w:spacing w:val="0"/>
    </w:rPr>
  </w:style>
  <w:style w:type="paragraph" w:styleId="ListBullet2">
    <w:name w:val="List Bullet 2"/>
    <w:basedOn w:val="List2"/>
    <w:rsid w:val="000D01BE"/>
    <w:pPr>
      <w:numPr>
        <w:numId w:val="13"/>
      </w:numPr>
      <w:tabs>
        <w:tab w:val="clear" w:pos="680"/>
      </w:tabs>
    </w:pPr>
  </w:style>
  <w:style w:type="paragraph" w:customStyle="1" w:styleId="SuperHeading">
    <w:name w:val="SuperHeading"/>
    <w:basedOn w:val="Normal"/>
    <w:rsid w:val="000D01BE"/>
    <w:pPr>
      <w:spacing w:before="240" w:after="120"/>
      <w:outlineLvl w:val="0"/>
    </w:pPr>
    <w:rPr>
      <w:rFonts w:ascii="Times New Roman" w:hAnsi="Times New Roman"/>
      <w:b/>
      <w:sz w:val="32"/>
    </w:rPr>
  </w:style>
  <w:style w:type="paragraph" w:customStyle="1" w:styleId="AllowPageBreak">
    <w:name w:val="AllowPageBreak"/>
    <w:rsid w:val="000D01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01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1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1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1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1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01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01BE"/>
    <w:rPr>
      <w:rFonts w:ascii="Courier New" w:eastAsia="Times New Roman" w:hAnsi="Courier New" w:cs="Times New Roman"/>
      <w:i/>
      <w:szCs w:val="20"/>
      <w:lang w:eastAsia="en-US"/>
    </w:rPr>
  </w:style>
  <w:style w:type="paragraph" w:customStyle="1" w:styleId="HeadingBase">
    <w:name w:val="Heading Base"/>
    <w:rsid w:val="000D0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1BE"/>
    <w:pPr>
      <w:tabs>
        <w:tab w:val="right" w:leader="dot" w:pos="9072"/>
      </w:tabs>
      <w:ind w:left="567"/>
    </w:pPr>
    <w:rPr>
      <w:szCs w:val="22"/>
    </w:rPr>
  </w:style>
  <w:style w:type="paragraph" w:customStyle="1" w:styleId="TOCBase">
    <w:name w:val="TOC Base"/>
    <w:rsid w:val="000D0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1BE"/>
    <w:pPr>
      <w:tabs>
        <w:tab w:val="right" w:leader="dot" w:pos="9072"/>
      </w:tabs>
      <w:spacing w:before="40" w:after="40"/>
      <w:ind w:left="284"/>
    </w:pPr>
    <w:rPr>
      <w:rFonts w:ascii="Times New Roman" w:hAnsi="Times New Roman"/>
    </w:rPr>
  </w:style>
  <w:style w:type="paragraph" w:styleId="TOC1">
    <w:name w:val="toc 1"/>
    <w:basedOn w:val="TOCBase"/>
    <w:next w:val="Normal"/>
    <w:rsid w:val="000D01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0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1BE"/>
    <w:rPr>
      <w:rFonts w:ascii="Times New Roman" w:eastAsia="Times New Roman" w:hAnsi="Times New Roman" w:cs="Times New Roman"/>
      <w:sz w:val="16"/>
      <w:lang w:eastAsia="en-US"/>
    </w:rPr>
  </w:style>
  <w:style w:type="paragraph" w:styleId="Title">
    <w:name w:val="Title"/>
    <w:basedOn w:val="HeadingBase"/>
    <w:link w:val="TitleChar"/>
    <w:qFormat/>
    <w:rsid w:val="000D01BE"/>
    <w:pPr>
      <w:spacing w:before="5040"/>
      <w:jc w:val="center"/>
    </w:pPr>
    <w:rPr>
      <w:sz w:val="48"/>
      <w:szCs w:val="72"/>
      <w:lang w:val="en-US"/>
    </w:rPr>
  </w:style>
  <w:style w:type="character" w:customStyle="1" w:styleId="TitleChar">
    <w:name w:val="Title Char"/>
    <w:basedOn w:val="DefaultParagraphFont"/>
    <w:link w:val="Title"/>
    <w:rsid w:val="000D0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1BE"/>
    <w:pPr>
      <w:tabs>
        <w:tab w:val="left" w:pos="3600"/>
        <w:tab w:val="left" w:pos="3958"/>
      </w:tabs>
    </w:pPr>
  </w:style>
  <w:style w:type="paragraph" w:customStyle="1" w:styleId="Note">
    <w:name w:val="Note"/>
    <w:basedOn w:val="BodyText"/>
    <w:rsid w:val="000D01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1BE"/>
    <w:pPr>
      <w:framePr w:wrap="auto" w:hAnchor="text" w:y="6049"/>
    </w:pPr>
    <w:rPr>
      <w:color w:val="000000"/>
      <w:sz w:val="40"/>
    </w:rPr>
  </w:style>
  <w:style w:type="paragraph" w:customStyle="1" w:styleId="TOCTitle">
    <w:name w:val="TOCTitle"/>
    <w:basedOn w:val="Heading1"/>
    <w:rsid w:val="000D01BE"/>
    <w:pPr>
      <w:spacing w:after="240"/>
      <w:jc w:val="center"/>
      <w:outlineLvl w:val="9"/>
    </w:pPr>
    <w:rPr>
      <w:caps/>
    </w:rPr>
  </w:style>
  <w:style w:type="paragraph" w:customStyle="1" w:styleId="Version">
    <w:name w:val="Version"/>
    <w:rsid w:val="000D01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01BE"/>
    <w:pPr>
      <w:keepNext w:val="0"/>
      <w:tabs>
        <w:tab w:val="right" w:pos="4176"/>
      </w:tabs>
      <w:ind w:left="198" w:hanging="198"/>
    </w:pPr>
    <w:rPr>
      <w:rFonts w:ascii="Garamond" w:hAnsi="Garamond"/>
    </w:rPr>
  </w:style>
  <w:style w:type="paragraph" w:styleId="IndexHeading">
    <w:name w:val="index heading"/>
    <w:basedOn w:val="Normal"/>
    <w:next w:val="Index1"/>
    <w:semiHidden/>
    <w:rsid w:val="000D01BE"/>
    <w:pPr>
      <w:spacing w:before="120" w:after="120"/>
    </w:pPr>
    <w:rPr>
      <w:rFonts w:ascii="Arial" w:hAnsi="Arial"/>
      <w:b/>
      <w:color w:val="918585"/>
      <w:sz w:val="24"/>
    </w:rPr>
  </w:style>
  <w:style w:type="paragraph" w:styleId="Header">
    <w:name w:val="header"/>
    <w:basedOn w:val="Normal"/>
    <w:link w:val="HeaderChar"/>
    <w:rsid w:val="000D0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1BE"/>
    <w:rPr>
      <w:rFonts w:ascii="Times New Roman" w:eastAsia="Times New Roman" w:hAnsi="Times New Roman" w:cs="Times New Roman"/>
      <w:sz w:val="16"/>
      <w:szCs w:val="20"/>
      <w:lang w:val="en-GB" w:eastAsia="en-US"/>
    </w:rPr>
  </w:style>
  <w:style w:type="paragraph" w:customStyle="1" w:styleId="Chapter">
    <w:name w:val="Chapter"/>
    <w:basedOn w:val="Normal"/>
    <w:rsid w:val="000D01BE"/>
    <w:pPr>
      <w:spacing w:before="240"/>
    </w:pPr>
    <w:rPr>
      <w:rFonts w:ascii="Times New Roman" w:hAnsi="Times New Roman"/>
      <w:smallCaps/>
      <w:spacing w:val="80"/>
      <w:sz w:val="28"/>
    </w:rPr>
  </w:style>
  <w:style w:type="paragraph" w:customStyle="1" w:styleId="InChapter">
    <w:name w:val="InChapter"/>
    <w:basedOn w:val="Heading3"/>
    <w:rsid w:val="000D01BE"/>
    <w:pPr>
      <w:spacing w:after="240"/>
      <w:outlineLvl w:val="9"/>
    </w:pPr>
    <w:rPr>
      <w:noProof/>
    </w:rPr>
  </w:style>
  <w:style w:type="paragraph" w:styleId="Index2">
    <w:name w:val="index 2"/>
    <w:basedOn w:val="Normal"/>
    <w:next w:val="Normal"/>
    <w:semiHidden/>
    <w:rsid w:val="000D01BE"/>
    <w:pPr>
      <w:tabs>
        <w:tab w:val="right" w:pos="4176"/>
      </w:tabs>
      <w:ind w:left="568" w:hanging="284"/>
    </w:pPr>
    <w:rPr>
      <w:rFonts w:ascii="Garamond" w:hAnsi="Garamond"/>
    </w:rPr>
  </w:style>
  <w:style w:type="paragraph" w:customStyle="1" w:styleId="Byline">
    <w:name w:val="Byline"/>
    <w:rsid w:val="000D0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1BE"/>
    <w:pPr>
      <w:tabs>
        <w:tab w:val="clear" w:pos="3600"/>
        <w:tab w:val="clear" w:pos="3958"/>
      </w:tabs>
      <w:jc w:val="right"/>
    </w:pPr>
  </w:style>
  <w:style w:type="character" w:styleId="Emphasis">
    <w:name w:val="Emphasis"/>
    <w:basedOn w:val="DefaultParagraphFont"/>
    <w:qFormat/>
    <w:rsid w:val="000D01BE"/>
    <w:rPr>
      <w:i/>
    </w:rPr>
  </w:style>
  <w:style w:type="paragraph" w:styleId="Caption">
    <w:name w:val="caption"/>
    <w:basedOn w:val="BodyText"/>
    <w:next w:val="Normal"/>
    <w:qFormat/>
    <w:rsid w:val="000D01BE"/>
    <w:pPr>
      <w:framePr w:w="2268" w:hSpace="181" w:vSpace="181" w:wrap="around" w:vAnchor="text" w:hAnchor="page" w:x="1135" w:y="285" w:anchorLock="1"/>
    </w:pPr>
    <w:rPr>
      <w:i/>
    </w:rPr>
  </w:style>
  <w:style w:type="paragraph" w:customStyle="1" w:styleId="MiniTOCTitle">
    <w:name w:val="MiniTOCTitle"/>
    <w:basedOn w:val="Heading4"/>
    <w:rsid w:val="000D01BE"/>
    <w:pPr>
      <w:spacing w:before="240"/>
      <w:outlineLvl w:val="9"/>
    </w:pPr>
    <w:rPr>
      <w:noProof/>
      <w:sz w:val="24"/>
    </w:rPr>
  </w:style>
  <w:style w:type="paragraph" w:customStyle="1" w:styleId="MiniTOCItem">
    <w:name w:val="MiniTOCItem"/>
    <w:basedOn w:val="ListBullet"/>
    <w:rsid w:val="000D01BE"/>
    <w:pPr>
      <w:numPr>
        <w:numId w:val="0"/>
      </w:numPr>
      <w:tabs>
        <w:tab w:val="right" w:leader="dot" w:pos="6521"/>
      </w:tabs>
      <w:spacing w:before="0" w:after="0"/>
    </w:pPr>
  </w:style>
  <w:style w:type="paragraph" w:customStyle="1" w:styleId="TOFTitle">
    <w:name w:val="TOFTitle"/>
    <w:basedOn w:val="TOCTitle"/>
    <w:rsid w:val="000D01BE"/>
  </w:style>
  <w:style w:type="paragraph" w:styleId="TableofFigures">
    <w:name w:val="table of figures"/>
    <w:basedOn w:val="Normal"/>
    <w:next w:val="Normal"/>
    <w:semiHidden/>
    <w:rsid w:val="000D01BE"/>
    <w:pPr>
      <w:tabs>
        <w:tab w:val="right" w:leader="dot" w:pos="9072"/>
      </w:tabs>
      <w:ind w:left="970" w:hanging="403"/>
    </w:pPr>
    <w:rPr>
      <w:rFonts w:ascii="Times New Roman" w:hAnsi="Times New Roman"/>
      <w:b/>
    </w:rPr>
  </w:style>
  <w:style w:type="paragraph" w:styleId="ListNumber">
    <w:name w:val="List Number"/>
    <w:basedOn w:val="List"/>
    <w:rsid w:val="000D01BE"/>
    <w:pPr>
      <w:numPr>
        <w:numId w:val="15"/>
      </w:numPr>
      <w:tabs>
        <w:tab w:val="clear" w:pos="340"/>
      </w:tabs>
    </w:pPr>
  </w:style>
  <w:style w:type="character" w:customStyle="1" w:styleId="WingdingSymbols">
    <w:name w:val="Wingding Symbols"/>
    <w:rsid w:val="000D01BE"/>
    <w:rPr>
      <w:rFonts w:ascii="Wingdings" w:hAnsi="Wingdings"/>
    </w:rPr>
  </w:style>
  <w:style w:type="paragraph" w:customStyle="1" w:styleId="TableHeading">
    <w:name w:val="Table Heading"/>
    <w:basedOn w:val="HeadingBase"/>
    <w:rsid w:val="000D01BE"/>
    <w:pPr>
      <w:keepLines/>
      <w:pBdr>
        <w:bottom w:val="single" w:sz="6" w:space="1" w:color="918585"/>
      </w:pBdr>
      <w:spacing w:before="240"/>
    </w:pPr>
  </w:style>
  <w:style w:type="character" w:customStyle="1" w:styleId="HotSpot">
    <w:name w:val="HotSpot"/>
    <w:rsid w:val="000D01BE"/>
    <w:rPr>
      <w:color w:val="0033CC"/>
      <w:u w:val="none"/>
    </w:rPr>
  </w:style>
  <w:style w:type="paragraph" w:customStyle="1" w:styleId="BodyTextRight">
    <w:name w:val="Body Text Right"/>
    <w:basedOn w:val="BodyText"/>
    <w:rsid w:val="000D01BE"/>
    <w:pPr>
      <w:spacing w:before="0" w:after="0"/>
      <w:jc w:val="right"/>
    </w:pPr>
  </w:style>
  <w:style w:type="paragraph" w:styleId="Index3">
    <w:name w:val="index 3"/>
    <w:basedOn w:val="ListNumber2"/>
    <w:next w:val="Normal"/>
    <w:semiHidden/>
    <w:rsid w:val="000D01BE"/>
    <w:pPr>
      <w:numPr>
        <w:numId w:val="0"/>
      </w:numPr>
      <w:tabs>
        <w:tab w:val="right" w:leader="dot" w:pos="4176"/>
      </w:tabs>
    </w:pPr>
  </w:style>
  <w:style w:type="paragraph" w:styleId="ListNumber2">
    <w:name w:val="List Number 2"/>
    <w:basedOn w:val="List2"/>
    <w:rsid w:val="000D01BE"/>
    <w:pPr>
      <w:numPr>
        <w:numId w:val="10"/>
      </w:numPr>
      <w:tabs>
        <w:tab w:val="clear" w:pos="1060"/>
      </w:tabs>
    </w:pPr>
  </w:style>
  <w:style w:type="paragraph" w:customStyle="1" w:styleId="MarginNote">
    <w:name w:val="Margin Note"/>
    <w:basedOn w:val="BodyText"/>
    <w:rsid w:val="000D0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1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01BE"/>
    <w:rPr>
      <w:sz w:val="32"/>
    </w:rPr>
  </w:style>
  <w:style w:type="paragraph" w:customStyle="1" w:styleId="HeadingProcedure">
    <w:name w:val="Heading Procedure"/>
    <w:basedOn w:val="HeadingBase"/>
    <w:next w:val="Normal"/>
    <w:rsid w:val="000D01BE"/>
    <w:pPr>
      <w:tabs>
        <w:tab w:val="left" w:pos="0"/>
      </w:tabs>
      <w:spacing w:before="120" w:after="60"/>
    </w:pPr>
    <w:rPr>
      <w:i/>
      <w:color w:val="918585"/>
      <w:sz w:val="22"/>
    </w:rPr>
  </w:style>
  <w:style w:type="paragraph" w:customStyle="1" w:styleId="TableBodyText">
    <w:name w:val="Table Body Text"/>
    <w:basedOn w:val="BodyText"/>
    <w:rsid w:val="000D01BE"/>
    <w:pPr>
      <w:spacing w:before="60" w:after="60"/>
    </w:pPr>
  </w:style>
  <w:style w:type="paragraph" w:styleId="ListContinue">
    <w:name w:val="List Continue"/>
    <w:basedOn w:val="List"/>
    <w:rsid w:val="000D01BE"/>
    <w:pPr>
      <w:ind w:firstLine="0"/>
    </w:pPr>
  </w:style>
  <w:style w:type="paragraph" w:customStyle="1" w:styleId="ListNote">
    <w:name w:val="List Note"/>
    <w:basedOn w:val="List"/>
    <w:rsid w:val="000D01BE"/>
    <w:pPr>
      <w:pBdr>
        <w:top w:val="single" w:sz="6" w:space="2" w:color="918585"/>
        <w:bottom w:val="single" w:sz="6" w:space="2" w:color="918585"/>
      </w:pBdr>
      <w:tabs>
        <w:tab w:val="left" w:pos="1021"/>
      </w:tabs>
      <w:ind w:firstLine="0"/>
    </w:pPr>
  </w:style>
  <w:style w:type="paragraph" w:customStyle="1" w:styleId="Warning">
    <w:name w:val="Warning"/>
    <w:basedOn w:val="BodyText"/>
    <w:rsid w:val="000D01BE"/>
    <w:pPr>
      <w:shd w:val="clear" w:color="auto" w:fill="D9D9D9"/>
      <w:tabs>
        <w:tab w:val="left" w:pos="992"/>
      </w:tabs>
      <w:ind w:left="119" w:right="119"/>
    </w:pPr>
    <w:rPr>
      <w:sz w:val="20"/>
    </w:rPr>
  </w:style>
  <w:style w:type="paragraph" w:customStyle="1" w:styleId="MarginIcons">
    <w:name w:val="Margin Icons"/>
    <w:basedOn w:val="BodyText"/>
    <w:rsid w:val="000D01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1BE"/>
    <w:rPr>
      <w:rFonts w:ascii="Courier New" w:hAnsi="Courier New"/>
    </w:rPr>
  </w:style>
  <w:style w:type="paragraph" w:customStyle="1" w:styleId="NoteBullet">
    <w:name w:val="Note Bullet"/>
    <w:basedOn w:val="Note"/>
    <w:rsid w:val="000D01BE"/>
    <w:pPr>
      <w:tabs>
        <w:tab w:val="clear" w:pos="680"/>
      </w:tabs>
      <w:spacing w:before="60" w:after="60"/>
    </w:pPr>
  </w:style>
  <w:style w:type="paragraph" w:customStyle="1" w:styleId="SubHeading2">
    <w:name w:val="SubHeading2"/>
    <w:basedOn w:val="HeadingBase"/>
    <w:rsid w:val="000D01BE"/>
    <w:pPr>
      <w:spacing w:before="240" w:after="60"/>
    </w:pPr>
    <w:rPr>
      <w:sz w:val="20"/>
    </w:rPr>
  </w:style>
  <w:style w:type="paragraph" w:customStyle="1" w:styleId="SubHeading1">
    <w:name w:val="SubHeading1"/>
    <w:basedOn w:val="HeadingBase"/>
    <w:rsid w:val="000D01BE"/>
    <w:pPr>
      <w:spacing w:before="240" w:after="60"/>
    </w:pPr>
    <w:rPr>
      <w:color w:val="918585"/>
      <w:sz w:val="22"/>
    </w:rPr>
  </w:style>
  <w:style w:type="paragraph" w:customStyle="1" w:styleId="SideHeading">
    <w:name w:val="Side Heading"/>
    <w:basedOn w:val="HeadingBase"/>
    <w:rsid w:val="000D0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1BE"/>
    <w:pPr>
      <w:tabs>
        <w:tab w:val="num" w:pos="360"/>
      </w:tabs>
    </w:pPr>
  </w:style>
  <w:style w:type="paragraph" w:styleId="PlainText">
    <w:name w:val="Plain Text"/>
    <w:basedOn w:val="Normal"/>
    <w:link w:val="PlainTextChar"/>
    <w:rsid w:val="000D01BE"/>
    <w:rPr>
      <w:sz w:val="20"/>
    </w:rPr>
  </w:style>
  <w:style w:type="character" w:customStyle="1" w:styleId="PlainTextChar">
    <w:name w:val="Plain Text Char"/>
    <w:basedOn w:val="DefaultParagraphFont"/>
    <w:link w:val="PlainText"/>
    <w:rsid w:val="000D01BE"/>
    <w:rPr>
      <w:rFonts w:ascii="Courier New" w:eastAsia="Times New Roman" w:hAnsi="Courier New" w:cs="Times New Roman"/>
      <w:sz w:val="20"/>
      <w:szCs w:val="20"/>
      <w:lang w:eastAsia="en-US"/>
    </w:rPr>
  </w:style>
  <w:style w:type="character" w:customStyle="1" w:styleId="MenuOption">
    <w:name w:val="Menu Option"/>
    <w:basedOn w:val="DefaultParagraphFont"/>
    <w:rsid w:val="000D01BE"/>
    <w:rPr>
      <w:b/>
      <w:smallCaps/>
    </w:rPr>
  </w:style>
  <w:style w:type="paragraph" w:customStyle="1" w:styleId="TableListNumber">
    <w:name w:val="Table List Number"/>
    <w:basedOn w:val="ListNumber"/>
    <w:rsid w:val="000D01BE"/>
    <w:pPr>
      <w:numPr>
        <w:numId w:val="0"/>
      </w:numPr>
    </w:pPr>
  </w:style>
  <w:style w:type="paragraph" w:styleId="TOC4">
    <w:name w:val="toc 4"/>
    <w:basedOn w:val="TOCBase"/>
    <w:next w:val="Normal"/>
    <w:semiHidden/>
    <w:rsid w:val="000D01BE"/>
    <w:pPr>
      <w:tabs>
        <w:tab w:val="right" w:leader="dot" w:pos="9071"/>
      </w:tabs>
      <w:ind w:left="1701"/>
    </w:pPr>
  </w:style>
  <w:style w:type="paragraph" w:customStyle="1" w:styleId="ListAlpha">
    <w:name w:val="List Alpha"/>
    <w:basedOn w:val="List"/>
    <w:rsid w:val="000D01BE"/>
    <w:pPr>
      <w:numPr>
        <w:numId w:val="9"/>
      </w:numPr>
    </w:pPr>
  </w:style>
  <w:style w:type="paragraph" w:customStyle="1" w:styleId="ListAlpha2">
    <w:name w:val="List Alpha 2"/>
    <w:basedOn w:val="List2"/>
    <w:rsid w:val="000D01BE"/>
    <w:pPr>
      <w:numPr>
        <w:numId w:val="8"/>
      </w:numPr>
    </w:pPr>
  </w:style>
  <w:style w:type="paragraph" w:styleId="List2">
    <w:name w:val="List 2"/>
    <w:basedOn w:val="BodyText"/>
    <w:rsid w:val="000D01BE"/>
    <w:pPr>
      <w:tabs>
        <w:tab w:val="left" w:pos="680"/>
      </w:tabs>
      <w:spacing w:before="60" w:after="60"/>
      <w:ind w:left="680" w:hanging="340"/>
    </w:pPr>
  </w:style>
  <w:style w:type="paragraph" w:styleId="List3">
    <w:name w:val="List 3"/>
    <w:basedOn w:val="BodyText"/>
    <w:rsid w:val="000D01BE"/>
    <w:pPr>
      <w:tabs>
        <w:tab w:val="left" w:pos="1021"/>
      </w:tabs>
      <w:spacing w:before="60" w:after="60"/>
      <w:ind w:left="1020" w:hanging="340"/>
    </w:pPr>
  </w:style>
  <w:style w:type="paragraph" w:styleId="List4">
    <w:name w:val="List 4"/>
    <w:basedOn w:val="BodyText"/>
    <w:rsid w:val="000D01BE"/>
    <w:pPr>
      <w:tabs>
        <w:tab w:val="left" w:pos="1361"/>
      </w:tabs>
      <w:spacing w:before="60" w:after="60"/>
      <w:ind w:left="1361" w:hanging="340"/>
    </w:pPr>
  </w:style>
  <w:style w:type="paragraph" w:styleId="List5">
    <w:name w:val="List 5"/>
    <w:basedOn w:val="BodyText"/>
    <w:rsid w:val="000D01BE"/>
    <w:pPr>
      <w:tabs>
        <w:tab w:val="left" w:pos="1701"/>
      </w:tabs>
      <w:spacing w:before="60" w:after="60"/>
      <w:ind w:left="1701" w:hanging="340"/>
    </w:pPr>
  </w:style>
  <w:style w:type="paragraph" w:styleId="ListBullet3">
    <w:name w:val="List Bullet 3"/>
    <w:basedOn w:val="List3"/>
    <w:rsid w:val="000D01BE"/>
    <w:pPr>
      <w:numPr>
        <w:numId w:val="14"/>
      </w:numPr>
      <w:tabs>
        <w:tab w:val="clear" w:pos="1021"/>
      </w:tabs>
      <w:ind w:left="1037" w:hanging="357"/>
    </w:pPr>
  </w:style>
  <w:style w:type="paragraph" w:styleId="ListBullet4">
    <w:name w:val="List Bullet 4"/>
    <w:basedOn w:val="List4"/>
    <w:rsid w:val="000D01BE"/>
    <w:pPr>
      <w:numPr>
        <w:numId w:val="3"/>
      </w:numPr>
      <w:tabs>
        <w:tab w:val="clear" w:pos="1361"/>
      </w:tabs>
    </w:pPr>
  </w:style>
  <w:style w:type="paragraph" w:styleId="ListBullet5">
    <w:name w:val="List Bullet 5"/>
    <w:basedOn w:val="List5"/>
    <w:rsid w:val="000D01BE"/>
    <w:pPr>
      <w:numPr>
        <w:numId w:val="4"/>
      </w:numPr>
    </w:pPr>
  </w:style>
  <w:style w:type="paragraph" w:styleId="ListContinue2">
    <w:name w:val="List Continue 2"/>
    <w:basedOn w:val="List2"/>
    <w:rsid w:val="000D01BE"/>
    <w:pPr>
      <w:ind w:firstLine="0"/>
    </w:pPr>
  </w:style>
  <w:style w:type="paragraph" w:styleId="ListContinue3">
    <w:name w:val="List Continue 3"/>
    <w:basedOn w:val="List3"/>
    <w:rsid w:val="000D01BE"/>
    <w:pPr>
      <w:ind w:left="1021" w:firstLine="0"/>
    </w:pPr>
  </w:style>
  <w:style w:type="paragraph" w:styleId="ListContinue4">
    <w:name w:val="List Continue 4"/>
    <w:basedOn w:val="List4"/>
    <w:rsid w:val="000D01BE"/>
    <w:pPr>
      <w:ind w:firstLine="0"/>
    </w:pPr>
  </w:style>
  <w:style w:type="paragraph" w:styleId="ListContinue5">
    <w:name w:val="List Continue 5"/>
    <w:basedOn w:val="List5"/>
    <w:rsid w:val="000D01BE"/>
    <w:pPr>
      <w:ind w:firstLine="0"/>
    </w:pPr>
  </w:style>
  <w:style w:type="paragraph" w:styleId="ListNumber3">
    <w:name w:val="List Number 3"/>
    <w:basedOn w:val="List3"/>
    <w:rsid w:val="000D01BE"/>
    <w:pPr>
      <w:numPr>
        <w:numId w:val="5"/>
      </w:numPr>
    </w:pPr>
  </w:style>
  <w:style w:type="paragraph" w:styleId="ListNumber4">
    <w:name w:val="List Number 4"/>
    <w:basedOn w:val="List4"/>
    <w:rsid w:val="000D01BE"/>
    <w:pPr>
      <w:numPr>
        <w:numId w:val="6"/>
      </w:numPr>
    </w:pPr>
  </w:style>
  <w:style w:type="paragraph" w:styleId="ListNumber5">
    <w:name w:val="List Number 5"/>
    <w:basedOn w:val="List5"/>
    <w:rsid w:val="000D01BE"/>
    <w:pPr>
      <w:numPr>
        <w:numId w:val="7"/>
      </w:numPr>
    </w:pPr>
  </w:style>
  <w:style w:type="paragraph" w:styleId="BlockText">
    <w:name w:val="Block Text"/>
    <w:basedOn w:val="Normal"/>
    <w:rsid w:val="000D01BE"/>
    <w:pPr>
      <w:spacing w:after="120"/>
      <w:ind w:left="1440" w:right="1440"/>
    </w:pPr>
  </w:style>
  <w:style w:type="character" w:customStyle="1" w:styleId="Subscript">
    <w:name w:val="Subscript"/>
    <w:basedOn w:val="DefaultParagraphFont"/>
    <w:rsid w:val="000D01BE"/>
    <w:rPr>
      <w:sz w:val="16"/>
      <w:vertAlign w:val="subscript"/>
    </w:rPr>
  </w:style>
  <w:style w:type="character" w:customStyle="1" w:styleId="Superscript">
    <w:name w:val="Superscript"/>
    <w:basedOn w:val="DefaultParagraphFont"/>
    <w:rsid w:val="000D01BE"/>
    <w:rPr>
      <w:sz w:val="16"/>
      <w:vertAlign w:val="superscript"/>
    </w:rPr>
  </w:style>
  <w:style w:type="character" w:customStyle="1" w:styleId="Symbols">
    <w:name w:val="Symbols"/>
    <w:basedOn w:val="DefaultParagraphFont"/>
    <w:rsid w:val="000D01BE"/>
    <w:rPr>
      <w:rFonts w:ascii="Symbol" w:hAnsi="Symbol"/>
    </w:rPr>
  </w:style>
  <w:style w:type="character" w:customStyle="1" w:styleId="MenuOptions">
    <w:name w:val="Menu Options"/>
    <w:basedOn w:val="DefaultParagraphFont"/>
    <w:rsid w:val="000D01BE"/>
    <w:rPr>
      <w:rFonts w:ascii="Arial Narrow" w:hAnsi="Arial Narrow"/>
      <w:smallCaps/>
    </w:rPr>
  </w:style>
  <w:style w:type="character" w:customStyle="1" w:styleId="Buttons">
    <w:name w:val="Buttons"/>
    <w:basedOn w:val="DefaultParagraphFont"/>
    <w:rsid w:val="000D01BE"/>
    <w:rPr>
      <w:b/>
    </w:rPr>
  </w:style>
  <w:style w:type="character" w:customStyle="1" w:styleId="Underlined">
    <w:name w:val="Underlined"/>
    <w:basedOn w:val="DefaultParagraphFont"/>
    <w:rsid w:val="000D01BE"/>
    <w:rPr>
      <w:u w:val="single"/>
    </w:rPr>
  </w:style>
  <w:style w:type="paragraph" w:customStyle="1" w:styleId="TableBodyTextRight">
    <w:name w:val="Table Body Text Right"/>
    <w:basedOn w:val="TableBodyText"/>
    <w:rsid w:val="000D01BE"/>
    <w:pPr>
      <w:widowControl w:val="0"/>
      <w:autoSpaceDE w:val="0"/>
      <w:autoSpaceDN w:val="0"/>
      <w:adjustRightInd w:val="0"/>
      <w:jc w:val="right"/>
    </w:pPr>
    <w:rPr>
      <w:rFonts w:cs="Arial"/>
      <w:szCs w:val="18"/>
    </w:rPr>
  </w:style>
  <w:style w:type="paragraph" w:customStyle="1" w:styleId="CopyrightText">
    <w:name w:val="Copyright Text"/>
    <w:basedOn w:val="BodyText"/>
    <w:rsid w:val="000D01BE"/>
    <w:rPr>
      <w:sz w:val="18"/>
    </w:rPr>
  </w:style>
  <w:style w:type="paragraph" w:customStyle="1" w:styleId="BodySmallRight">
    <w:name w:val="Body Small Right"/>
    <w:basedOn w:val="BodyTextRight"/>
    <w:rsid w:val="000D01BE"/>
    <w:rPr>
      <w:sz w:val="18"/>
      <w:szCs w:val="18"/>
    </w:rPr>
  </w:style>
  <w:style w:type="paragraph" w:customStyle="1" w:styleId="MarginEdition">
    <w:name w:val="Margin Edition"/>
    <w:basedOn w:val="MarginNote"/>
    <w:rsid w:val="000D01BE"/>
    <w:pPr>
      <w:spacing w:before="0" w:after="0"/>
    </w:pPr>
    <w:rPr>
      <w:rFonts w:ascii="Times New Roman" w:hAnsi="Times New Roman"/>
      <w:color w:val="999999"/>
    </w:rPr>
  </w:style>
  <w:style w:type="paragraph" w:customStyle="1" w:styleId="Spacer">
    <w:name w:val="Spacer"/>
    <w:basedOn w:val="Normal"/>
    <w:rsid w:val="000D01BE"/>
    <w:rPr>
      <w:sz w:val="2"/>
      <w:szCs w:val="2"/>
    </w:rPr>
  </w:style>
  <w:style w:type="character" w:customStyle="1" w:styleId="Small">
    <w:name w:val="Small"/>
    <w:basedOn w:val="DefaultParagraphFont"/>
    <w:rsid w:val="000D01BE"/>
    <w:rPr>
      <w:sz w:val="16"/>
    </w:rPr>
  </w:style>
  <w:style w:type="paragraph" w:customStyle="1" w:styleId="WideTable">
    <w:name w:val="Wide Table"/>
    <w:basedOn w:val="Normal"/>
    <w:rsid w:val="000D01BE"/>
    <w:pPr>
      <w:ind w:left="-1418"/>
    </w:pPr>
    <w:rPr>
      <w:sz w:val="2"/>
      <w:szCs w:val="2"/>
    </w:rPr>
  </w:style>
  <w:style w:type="character" w:styleId="PageNumber">
    <w:name w:val="page number"/>
    <w:basedOn w:val="DefaultParagraphFont"/>
    <w:rsid w:val="000D01BE"/>
  </w:style>
  <w:style w:type="paragraph" w:styleId="Quote">
    <w:name w:val="Quote"/>
    <w:basedOn w:val="Heading1"/>
    <w:link w:val="QuoteChar"/>
    <w:qFormat/>
    <w:rsid w:val="000D01BE"/>
    <w:rPr>
      <w:b w:val="0"/>
      <w:sz w:val="72"/>
      <w:szCs w:val="72"/>
      <w:lang w:val="en-NZ"/>
    </w:rPr>
  </w:style>
  <w:style w:type="character" w:customStyle="1" w:styleId="QuoteChar">
    <w:name w:val="Quote Char"/>
    <w:basedOn w:val="DefaultParagraphFont"/>
    <w:link w:val="Quote"/>
    <w:rsid w:val="000D0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1BE"/>
    <w:pPr>
      <w:pageBreakBefore/>
    </w:pPr>
  </w:style>
  <w:style w:type="paragraph" w:customStyle="1" w:styleId="Border">
    <w:name w:val="Border"/>
    <w:basedOn w:val="Normal"/>
    <w:qFormat/>
    <w:rsid w:val="000D01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1BE"/>
    <w:rPr>
      <w:b/>
      <w:bCs/>
      <w:i/>
      <w:iCs/>
      <w:color w:val="auto"/>
    </w:rPr>
  </w:style>
  <w:style w:type="paragraph" w:styleId="IntenseQuote">
    <w:name w:val="Intense Quote"/>
    <w:basedOn w:val="Normal"/>
    <w:next w:val="Normal"/>
    <w:link w:val="IntenseQuoteChar"/>
    <w:uiPriority w:val="30"/>
    <w:qFormat/>
    <w:rsid w:val="000D01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1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01BE"/>
    <w:rPr>
      <w:smallCaps/>
      <w:color w:val="auto"/>
      <w:u w:val="single"/>
    </w:rPr>
  </w:style>
  <w:style w:type="character" w:styleId="IntenseReference">
    <w:name w:val="Intense Reference"/>
    <w:basedOn w:val="DefaultParagraphFont"/>
    <w:uiPriority w:val="32"/>
    <w:qFormat/>
    <w:rsid w:val="000D01BE"/>
    <w:rPr>
      <w:b/>
      <w:bCs/>
      <w:smallCaps/>
      <w:color w:val="auto"/>
      <w:spacing w:val="5"/>
      <w:u w:val="single"/>
    </w:rPr>
  </w:style>
  <w:style w:type="paragraph" w:customStyle="1" w:styleId="2ColumnHeading">
    <w:name w:val="2Column Heading"/>
    <w:basedOn w:val="BodyText"/>
    <w:qFormat/>
    <w:rsid w:val="000D01BE"/>
    <w:pPr>
      <w:spacing w:after="60"/>
      <w:ind w:left="-2268"/>
    </w:pPr>
    <w:rPr>
      <w:b/>
    </w:rPr>
  </w:style>
  <w:style w:type="paragraph" w:customStyle="1" w:styleId="Heading1TOC">
    <w:name w:val="Heading1 TOC"/>
    <w:basedOn w:val="Normal"/>
    <w:qFormat/>
    <w:rsid w:val="000D01BE"/>
    <w:pPr>
      <w:spacing w:before="240" w:after="120"/>
    </w:pPr>
    <w:rPr>
      <w:rFonts w:ascii="Times New Roman" w:hAnsi="Times New Roman"/>
      <w:b/>
      <w:sz w:val="32"/>
    </w:rPr>
  </w:style>
  <w:style w:type="paragraph" w:customStyle="1" w:styleId="Heading2TOC">
    <w:name w:val="Heading2 TOC"/>
    <w:basedOn w:val="Normal"/>
    <w:qFormat/>
    <w:rsid w:val="000D01BE"/>
    <w:pPr>
      <w:spacing w:before="240" w:after="60"/>
    </w:pPr>
    <w:rPr>
      <w:rFonts w:ascii="Times New Roman" w:hAnsi="Times New Roman"/>
      <w:b/>
      <w:sz w:val="28"/>
    </w:rPr>
  </w:style>
  <w:style w:type="character" w:customStyle="1" w:styleId="Underline">
    <w:name w:val="Underline"/>
    <w:basedOn w:val="DefaultParagraphFont"/>
    <w:qFormat/>
    <w:rsid w:val="000D01BE"/>
    <w:rPr>
      <w:u w:val="single"/>
    </w:rPr>
  </w:style>
  <w:style w:type="character" w:customStyle="1" w:styleId="BoldandItalics">
    <w:name w:val="Bold and Italics"/>
    <w:qFormat/>
    <w:rsid w:val="000D01BE"/>
    <w:rPr>
      <w:b/>
      <w:i/>
      <w:u w:val="none"/>
    </w:rPr>
  </w:style>
  <w:style w:type="paragraph" w:styleId="BalloonText">
    <w:name w:val="Balloon Text"/>
    <w:basedOn w:val="Normal"/>
    <w:link w:val="BalloonTextChar"/>
    <w:rsid w:val="000D01BE"/>
    <w:rPr>
      <w:rFonts w:ascii="Tahoma" w:hAnsi="Tahoma" w:cs="Tahoma"/>
      <w:sz w:val="16"/>
      <w:szCs w:val="16"/>
    </w:rPr>
  </w:style>
  <w:style w:type="character" w:customStyle="1" w:styleId="BalloonTextChar">
    <w:name w:val="Balloon Text Char"/>
    <w:basedOn w:val="DefaultParagraphFont"/>
    <w:link w:val="BalloonText"/>
    <w:rsid w:val="000D01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01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01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01BE"/>
    <w:rPr>
      <w:b/>
      <w:color w:val="660033"/>
      <w:spacing w:val="0"/>
    </w:rPr>
  </w:style>
  <w:style w:type="paragraph" w:customStyle="1" w:styleId="Nameditemlist">
    <w:name w:val="Named item list"/>
    <w:basedOn w:val="BodyText"/>
    <w:qFormat/>
    <w:rsid w:val="000D01BE"/>
    <w:pPr>
      <w:tabs>
        <w:tab w:val="left" w:pos="2835"/>
      </w:tabs>
      <w:ind w:left="2835" w:hanging="2835"/>
    </w:pPr>
  </w:style>
  <w:style w:type="paragraph" w:customStyle="1" w:styleId="BodyTextnopadding">
    <w:name w:val="Body Text no padding"/>
    <w:basedOn w:val="BodyText"/>
    <w:qFormat/>
    <w:rsid w:val="000D01BE"/>
    <w:pPr>
      <w:spacing w:before="0" w:after="0"/>
    </w:pPr>
  </w:style>
  <w:style w:type="paragraph" w:customStyle="1" w:styleId="BodyTextBold">
    <w:name w:val="Body Text Bold"/>
    <w:basedOn w:val="BodyText"/>
    <w:qFormat/>
    <w:rsid w:val="000D01BE"/>
    <w:rPr>
      <w:b/>
    </w:rPr>
  </w:style>
  <w:style w:type="character" w:styleId="Hyperlink">
    <w:name w:val="Hyperlink"/>
    <w:basedOn w:val="DefaultParagraphFont"/>
    <w:uiPriority w:val="99"/>
    <w:unhideWhenUsed/>
    <w:rsid w:val="006E59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523</Words>
  <Characters>3573</Characters>
  <Application>Microsoft Office Word</Application>
  <DocSecurity>0</DocSecurity>
  <Lines>83</Lines>
  <Paragraphs>62</Paragraphs>
  <ScaleCrop>false</ScaleCrop>
  <Company>Author-it Software Corporation Ltd.</Company>
  <LinksUpToDate>false</LinksUpToDate>
  <CharactersWithSpaces>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FNSASICY513 Provide advice in insurance broking</dc:title>
  <dc:subject>Approved</dc:subject>
  <dc:creator>PwC’s Skills for Australia</dc:creator>
  <cp:keywords>Release: 1</cp:keywords>
  <dc:description>Review Date: 12 April 2008</dc:description>
  <cp:lastModifiedBy>HSD_TPCMSd.prod</cp:lastModifiedBy>
  <cp:revision>3</cp:revision>
  <dcterms:created xsi:type="dcterms:W3CDTF">2022-11-03T07:31:00Z</dcterms:created>
  <dcterms:modified xsi:type="dcterms:W3CDTF">2022-11-03T07:31:00Z</dcterms:modified>
</cp:coreProperties>
</file>